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rsidRPr="00616B5E" w14:paraId="6B4A10A9" w14:textId="77777777" w:rsidTr="000C7676">
        <w:trPr>
          <w:tblHeader/>
        </w:trPr>
        <w:tc>
          <w:tcPr>
            <w:tcW w:w="5246" w:type="dxa"/>
            <w:gridSpan w:val="2"/>
            <w:tcBorders>
              <w:bottom w:val="single" w:sz="4" w:space="0" w:color="auto"/>
            </w:tcBorders>
          </w:tcPr>
          <w:p w14:paraId="5E3F3E48" w14:textId="77777777" w:rsidR="00427391" w:rsidRPr="00616B5E" w:rsidRDefault="00427391" w:rsidP="00453EC7">
            <w:pPr>
              <w:pStyle w:val="a9"/>
              <w:spacing w:beforeLines="30" w:before="108" w:afterLines="30" w:after="108"/>
              <w:rPr>
                <w:sz w:val="24"/>
              </w:rPr>
            </w:pPr>
            <w:r w:rsidRPr="00616B5E">
              <w:rPr>
                <w:sz w:val="24"/>
              </w:rPr>
              <w:t>Clause</w:t>
            </w:r>
          </w:p>
        </w:tc>
        <w:tc>
          <w:tcPr>
            <w:tcW w:w="4322" w:type="dxa"/>
            <w:tcBorders>
              <w:bottom w:val="single" w:sz="4" w:space="0" w:color="auto"/>
            </w:tcBorders>
          </w:tcPr>
          <w:p w14:paraId="3B4543E2" w14:textId="77777777" w:rsidR="00427391" w:rsidRPr="00616B5E" w:rsidRDefault="00427391" w:rsidP="00453EC7">
            <w:pPr>
              <w:pStyle w:val="a9"/>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2C9D47D7" w:rsidR="00427391" w:rsidRPr="00616B5E" w:rsidRDefault="000C7676" w:rsidP="00CC272F">
            <w:pPr>
              <w:snapToGrid w:val="0"/>
              <w:spacing w:beforeLines="20" w:before="72" w:afterLines="20" w:after="72"/>
              <w:ind w:rightChars="63" w:right="151"/>
              <w:jc w:val="both"/>
            </w:pPr>
            <w:r w:rsidRPr="00616B5E">
              <w:rPr>
                <w:b/>
                <w:bCs/>
              </w:rPr>
              <w:t>S</w:t>
            </w:r>
            <w:r w:rsidR="00427391" w:rsidRPr="00616B5E">
              <w:rPr>
                <w:b/>
                <w:bCs/>
              </w:rPr>
              <w:t xml:space="preserve">CT </w:t>
            </w:r>
            <w:r w:rsidR="009636C7" w:rsidRPr="00616B5E">
              <w:rPr>
                <w:b/>
                <w:bCs/>
              </w:rPr>
              <w:t>1</w:t>
            </w:r>
            <w:r w:rsidR="005F353B" w:rsidRPr="00616B5E">
              <w:rPr>
                <w:b/>
                <w:bCs/>
              </w:rPr>
              <w:t>2</w:t>
            </w:r>
            <w:r w:rsidR="00427391" w:rsidRPr="00616B5E">
              <w:rPr>
                <w:b/>
                <w:bCs/>
              </w:rPr>
              <w:t xml:space="preserve"> </w:t>
            </w:r>
            <w:r w:rsidR="005F353B" w:rsidRPr="00616B5E">
              <w:rPr>
                <w:b/>
                <w:bCs/>
              </w:rPr>
              <w:t>Statement Of Convictions Under The Factories And Industrial Undertakings Ordinance (Cap</w:t>
            </w:r>
            <w:r w:rsidR="00EE4AA3" w:rsidRPr="00616B5E">
              <w:rPr>
                <w:b/>
                <w:bCs/>
              </w:rPr>
              <w:t>.</w:t>
            </w:r>
            <w:r w:rsidR="005F353B" w:rsidRPr="00616B5E">
              <w:rPr>
                <w:b/>
                <w:bCs/>
              </w:rPr>
              <w:t xml:space="preserve"> 59), The Occupational Safety And Health Ordinance (Cap</w:t>
            </w:r>
            <w:r w:rsidR="00EE4AA3" w:rsidRPr="00616B5E">
              <w:rPr>
                <w:b/>
                <w:bCs/>
              </w:rPr>
              <w:t>.</w:t>
            </w:r>
            <w:r w:rsidR="005F353B" w:rsidRPr="00616B5E">
              <w:rPr>
                <w:b/>
                <w:bCs/>
              </w:rPr>
              <w:t xml:space="preserve"> 509), The Shipping And Port Control Ordinance (Cap</w:t>
            </w:r>
            <w:r w:rsidR="00EE4AA3" w:rsidRPr="00616B5E">
              <w:rPr>
                <w:b/>
                <w:bCs/>
              </w:rPr>
              <w:t>.</w:t>
            </w:r>
            <w:r w:rsidR="005F353B" w:rsidRPr="00616B5E">
              <w:rPr>
                <w:b/>
                <w:bCs/>
              </w:rPr>
              <w:t xml:space="preserve"> 313), The Merchant Shipping (Local Vessels) Ordinance (Cap. 548), The Air Pollution Control Ordinance (Cap</w:t>
            </w:r>
            <w:r w:rsidR="00EE4AA3" w:rsidRPr="00616B5E">
              <w:rPr>
                <w:b/>
                <w:bCs/>
              </w:rPr>
              <w:t>.</w:t>
            </w:r>
            <w:r w:rsidR="005F353B" w:rsidRPr="00616B5E">
              <w:rPr>
                <w:b/>
                <w:bCs/>
              </w:rPr>
              <w:t xml:space="preserve"> 311), The Noise Control Ordinance (Cap</w:t>
            </w:r>
            <w:r w:rsidR="00EE4AA3" w:rsidRPr="00616B5E">
              <w:rPr>
                <w:b/>
                <w:bCs/>
              </w:rPr>
              <w:t>.</w:t>
            </w:r>
            <w:r w:rsidR="005F353B" w:rsidRPr="00616B5E">
              <w:rPr>
                <w:b/>
                <w:bCs/>
              </w:rPr>
              <w:t xml:space="preserve"> 400), The Waste Disposal Ordinance (Cap</w:t>
            </w:r>
            <w:r w:rsidR="00EE4AA3" w:rsidRPr="00616B5E">
              <w:rPr>
                <w:b/>
                <w:bCs/>
              </w:rPr>
              <w:t>.</w:t>
            </w:r>
            <w:r w:rsidR="005F353B" w:rsidRPr="00616B5E">
              <w:rPr>
                <w:b/>
                <w:bCs/>
              </w:rPr>
              <w:t xml:space="preserve"> 354), The Water Pollution Control Ordinance (Cap</w:t>
            </w:r>
            <w:r w:rsidR="00EE4AA3" w:rsidRPr="00616B5E">
              <w:rPr>
                <w:b/>
                <w:bCs/>
              </w:rPr>
              <w:t>.</w:t>
            </w:r>
            <w:r w:rsidR="005F353B" w:rsidRPr="00616B5E">
              <w:rPr>
                <w:b/>
                <w:bCs/>
              </w:rPr>
              <w:t xml:space="preserve"> 358), The Dumping At Sea Ordinance (Cap</w:t>
            </w:r>
            <w:r w:rsidR="00EE4AA3" w:rsidRPr="00616B5E">
              <w:rPr>
                <w:b/>
                <w:bCs/>
              </w:rPr>
              <w:t>.</w:t>
            </w:r>
            <w:r w:rsidR="005F353B" w:rsidRPr="00616B5E">
              <w:rPr>
                <w:b/>
                <w:bCs/>
              </w:rPr>
              <w:t xml:space="preserve"> 466), The Ozone Layer Protection Ordinance (Cap. 403), </w:t>
            </w:r>
            <w:r w:rsidR="00CC272F" w:rsidRPr="00616B5E">
              <w:rPr>
                <w:b/>
                <w:bCs/>
              </w:rPr>
              <w:t xml:space="preserve">The Land (Miscellaneous Provisions) Ordinance (Cap. 28), </w:t>
            </w:r>
            <w:r w:rsidR="005F353B" w:rsidRPr="00616B5E">
              <w:rPr>
                <w:b/>
                <w:bCs/>
              </w:rPr>
              <w:t>The Environmental Impact Assessment Ordinance (Cap. 499) and The Hazardous Chemicals Control Ordinance (Cap. 595)</w:t>
            </w:r>
          </w:p>
        </w:tc>
      </w:tr>
      <w:tr w:rsidR="005F353B" w:rsidRPr="00616B5E" w14:paraId="73E5CB77" w14:textId="77777777" w:rsidTr="00361CEA">
        <w:tc>
          <w:tcPr>
            <w:tcW w:w="788" w:type="dxa"/>
            <w:tcBorders>
              <w:top w:val="nil"/>
              <w:bottom w:val="nil"/>
              <w:right w:val="nil"/>
            </w:tcBorders>
          </w:tcPr>
          <w:p w14:paraId="79273BD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(1)</w:t>
            </w:r>
          </w:p>
        </w:tc>
        <w:tc>
          <w:tcPr>
            <w:tcW w:w="4458" w:type="dxa"/>
            <w:tcBorders>
              <w:top w:val="nil"/>
              <w:left w:val="nil"/>
              <w:bottom w:val="nil"/>
              <w:right w:val="single" w:sz="4" w:space="0" w:color="auto"/>
            </w:tcBorders>
          </w:tcPr>
          <w:p w14:paraId="7C83ACC8" w14:textId="77777777" w:rsidR="005F353B" w:rsidRDefault="005F353B" w:rsidP="00931983">
            <w:pPr>
              <w:pStyle w:val="a9"/>
              <w:spacing w:line="360" w:lineRule="exact"/>
              <w:ind w:rightChars="63" w:right="151"/>
              <w:jc w:val="both"/>
              <w:rPr>
                <w:rFonts w:eastAsia="絡遺羹"/>
                <w:b w:val="0"/>
                <w:bCs w:val="0"/>
                <w:color w:val="0000FF"/>
                <w:sz w:val="24"/>
              </w:rPr>
            </w:pPr>
            <w:r w:rsidRPr="00616B5E">
              <w:rPr>
                <w:b w:val="0"/>
                <w:bCs w:val="0"/>
                <w:sz w:val="24"/>
              </w:rPr>
              <w:t>The tenderer shall submit with the tender, either a statement of “no conviction” or a statement of all convictions for site safety and environmental offences under the Factories and Industrial Undertakings Ordinance (Cap</w:t>
            </w:r>
            <w:r w:rsidR="00EE4AA3" w:rsidRPr="00616B5E">
              <w:rPr>
                <w:b w:val="0"/>
                <w:bCs w:val="0"/>
                <w:sz w:val="24"/>
              </w:rPr>
              <w:t>.</w:t>
            </w:r>
            <w:r w:rsidRPr="00616B5E">
              <w:rPr>
                <w:b w:val="0"/>
                <w:bCs w:val="0"/>
                <w:sz w:val="24"/>
              </w:rPr>
              <w:t xml:space="preserve"> 59), the Occupational Safety and Health Ordinance (Cap</w:t>
            </w:r>
            <w:r w:rsidR="00EE4AA3" w:rsidRPr="00616B5E">
              <w:rPr>
                <w:b w:val="0"/>
                <w:bCs w:val="0"/>
                <w:sz w:val="24"/>
              </w:rPr>
              <w:t>.</w:t>
            </w:r>
            <w:r w:rsidRPr="00616B5E">
              <w:rPr>
                <w:b w:val="0"/>
                <w:bCs w:val="0"/>
                <w:sz w:val="24"/>
              </w:rPr>
              <w:t xml:space="preserve"> 509), the Shipping and Port Control Ordinance (Cap</w:t>
            </w:r>
            <w:r w:rsidR="00EE4AA3" w:rsidRPr="00616B5E">
              <w:rPr>
                <w:b w:val="0"/>
                <w:bCs w:val="0"/>
                <w:sz w:val="24"/>
              </w:rPr>
              <w:t>.</w:t>
            </w:r>
            <w:r w:rsidRPr="00616B5E">
              <w:rPr>
                <w:b w:val="0"/>
                <w:bCs w:val="0"/>
                <w:sz w:val="24"/>
              </w:rPr>
              <w:t xml:space="preserve"> 313), the Merchant Shipping (Local Vessels) Ordinance (Cap. 548), the Air Pollution Control Ordinance (Cap</w:t>
            </w:r>
            <w:r w:rsidR="00EE4AA3" w:rsidRPr="00616B5E">
              <w:rPr>
                <w:b w:val="0"/>
                <w:bCs w:val="0"/>
                <w:sz w:val="24"/>
              </w:rPr>
              <w:t>.</w:t>
            </w:r>
            <w:r w:rsidRPr="00616B5E">
              <w:rPr>
                <w:b w:val="0"/>
                <w:bCs w:val="0"/>
                <w:sz w:val="24"/>
              </w:rPr>
              <w:t xml:space="preserve"> 311), the Noise Control Ordinance (Cap</w:t>
            </w:r>
            <w:r w:rsidR="00EE4AA3" w:rsidRPr="00616B5E">
              <w:rPr>
                <w:b w:val="0"/>
                <w:bCs w:val="0"/>
                <w:sz w:val="24"/>
              </w:rPr>
              <w:t>.</w:t>
            </w:r>
            <w:r w:rsidRPr="00616B5E">
              <w:rPr>
                <w:b w:val="0"/>
                <w:bCs w:val="0"/>
                <w:sz w:val="24"/>
              </w:rPr>
              <w:t xml:space="preserve"> 400), the Waste Disposal Ordinance (Cap</w:t>
            </w:r>
            <w:r w:rsidR="00EE4AA3" w:rsidRPr="00616B5E">
              <w:rPr>
                <w:b w:val="0"/>
                <w:bCs w:val="0"/>
                <w:sz w:val="24"/>
              </w:rPr>
              <w:t>.</w:t>
            </w:r>
            <w:r w:rsidRPr="00616B5E">
              <w:rPr>
                <w:b w:val="0"/>
                <w:bCs w:val="0"/>
                <w:sz w:val="24"/>
              </w:rPr>
              <w:t xml:space="preserve"> 354), the Water Pollution Control Ordinance (Cap</w:t>
            </w:r>
            <w:r w:rsidR="00EE4AA3" w:rsidRPr="00616B5E">
              <w:rPr>
                <w:b w:val="0"/>
                <w:bCs w:val="0"/>
                <w:sz w:val="24"/>
              </w:rPr>
              <w:t>.</w:t>
            </w:r>
            <w:r w:rsidRPr="00616B5E">
              <w:rPr>
                <w:b w:val="0"/>
                <w:bCs w:val="0"/>
                <w:sz w:val="24"/>
              </w:rPr>
              <w:t xml:space="preserve"> 358), the Dumping at Sea Ordinance (Cap</w:t>
            </w:r>
            <w:r w:rsidR="00EE4AA3" w:rsidRPr="00616B5E">
              <w:rPr>
                <w:b w:val="0"/>
                <w:bCs w:val="0"/>
                <w:sz w:val="24"/>
              </w:rPr>
              <w:t>.</w:t>
            </w:r>
            <w:r w:rsidRPr="00616B5E">
              <w:rPr>
                <w:b w:val="0"/>
                <w:bCs w:val="0"/>
                <w:sz w:val="24"/>
              </w:rPr>
              <w:t xml:space="preserve"> 466), the Ozone Layer Protection Ordinance (Cap. 403), </w:t>
            </w:r>
            <w:r w:rsidR="00CC272F" w:rsidRPr="00616B5E">
              <w:rPr>
                <w:b w:val="0"/>
                <w:bCs w:val="0"/>
                <w:sz w:val="24"/>
              </w:rPr>
              <w:t xml:space="preserve">the Land (Miscellaneous Provisions) Ordinance (Cap. 28), </w:t>
            </w:r>
            <w:r w:rsidRPr="00616B5E">
              <w:rPr>
                <w:b w:val="0"/>
                <w:bCs w:val="0"/>
                <w:sz w:val="24"/>
              </w:rPr>
              <w:t xml:space="preserve">the Environmental Impact Assessment Ordinance (Cap. 499) and the Hazardous Chemicals Control Ordinance (Cap. 595) for each site during the period of </w:t>
            </w:r>
            <w:r w:rsidRPr="00980989">
              <w:rPr>
                <w:bCs w:val="0"/>
                <w:color w:val="0000FF"/>
                <w:sz w:val="24"/>
              </w:rPr>
              <w:t>[  ]*</w:t>
            </w:r>
            <w:r w:rsidRPr="00616B5E">
              <w:rPr>
                <w:b w:val="0"/>
                <w:bCs w:val="0"/>
                <w:sz w:val="24"/>
              </w:rPr>
              <w:t xml:space="preserve"> months prior to the date set for the close of tender, or if this has been extended, the extended date, based on the date of conviction.  The statement of all convictions shall include the legislation contravened, dates of offences, dates of convictions and the associated fine imposed by the court, site addresses, contract numbers and contract titles (including sub-</w:t>
            </w:r>
            <w:r w:rsidRPr="00616B5E">
              <w:rPr>
                <w:b w:val="0"/>
                <w:bCs w:val="0"/>
                <w:sz w:val="24"/>
              </w:rPr>
              <w:lastRenderedPageBreak/>
              <w:t xml:space="preserve">contracts where the contractor has acted as a sub-contractor).  The statement shall be certified by a person authorized to sign Government contracts on the tenderer’s behalf.  </w:t>
            </w:r>
            <w:proofErr w:type="gramStart"/>
            <w:r w:rsidRPr="00616B5E">
              <w:rPr>
                <w:rFonts w:eastAsia="絡遺羹"/>
                <w:b w:val="0"/>
                <w:bCs w:val="0"/>
                <w:color w:val="0000FF"/>
                <w:sz w:val="24"/>
              </w:rPr>
              <w:t>#[</w:t>
            </w:r>
            <w:proofErr w:type="gramEnd"/>
            <w:r w:rsidRPr="00616B5E">
              <w:rPr>
                <w:rFonts w:eastAsia="絡遺羹"/>
                <w:b w:val="0"/>
                <w:bCs w:val="0"/>
                <w:color w:val="0000FF"/>
                <w:sz w:val="24"/>
              </w:rPr>
              <w:t>, or in case of EMSTF’s tender, a person authorized to sign the Service Level Agreement.]</w:t>
            </w:r>
          </w:p>
          <w:p w14:paraId="712F302B" w14:textId="3FD57F5B" w:rsidR="00931983" w:rsidRPr="00616B5E"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nil"/>
            </w:tcBorders>
          </w:tcPr>
          <w:p w14:paraId="3A57E113" w14:textId="485D4594" w:rsidR="005F353B" w:rsidRPr="00616B5E" w:rsidRDefault="004513C0" w:rsidP="00931983">
            <w:pPr>
              <w:pStyle w:val="a9"/>
              <w:spacing w:line="360" w:lineRule="exact"/>
              <w:ind w:leftChars="63" w:left="151" w:right="63"/>
              <w:jc w:val="left"/>
              <w:rPr>
                <w:b w:val="0"/>
                <w:bCs w:val="0"/>
                <w:sz w:val="24"/>
              </w:rPr>
            </w:pPr>
            <w:r>
              <w:rPr>
                <w:b w:val="0"/>
                <w:bCs w:val="0"/>
                <w:sz w:val="24"/>
              </w:rPr>
              <w:lastRenderedPageBreak/>
              <w:t>This c</w:t>
            </w:r>
            <w:r w:rsidR="004B5C7D" w:rsidRPr="00616B5E">
              <w:rPr>
                <w:b w:val="0"/>
                <w:bCs w:val="0"/>
                <w:sz w:val="24"/>
              </w:rPr>
              <w:t xml:space="preserve">lause is extracted from DEVB TCW No. </w:t>
            </w:r>
            <w:r w:rsidR="002B0C6F">
              <w:rPr>
                <w:b w:val="0"/>
                <w:bCs w:val="0"/>
                <w:sz w:val="24"/>
              </w:rPr>
              <w:t>5</w:t>
            </w:r>
            <w:r w:rsidR="004B5C7D" w:rsidRPr="00616B5E">
              <w:rPr>
                <w:b w:val="0"/>
                <w:bCs w:val="0"/>
                <w:sz w:val="24"/>
              </w:rPr>
              <w:t>/20</w:t>
            </w:r>
            <w:r w:rsidR="002B0C6F">
              <w:rPr>
                <w:b w:val="0"/>
                <w:bCs w:val="0"/>
                <w:sz w:val="24"/>
              </w:rPr>
              <w:t>23</w:t>
            </w:r>
            <w:r w:rsidR="004B5C7D" w:rsidRPr="00616B5E">
              <w:rPr>
                <w:b w:val="0"/>
                <w:bCs w:val="0"/>
                <w:sz w:val="24"/>
              </w:rPr>
              <w:t>.  It is only needed if</w:t>
            </w:r>
            <w:r w:rsidR="004B5C7D" w:rsidRPr="00BE550B">
              <w:rPr>
                <w:bCs w:val="0"/>
                <w:sz w:val="24"/>
              </w:rPr>
              <w:t xml:space="preserve"> Marking Scheme Approach</w:t>
            </w:r>
            <w:r w:rsidR="004B5C7D" w:rsidRPr="00616B5E">
              <w:rPr>
                <w:b w:val="0"/>
                <w:bCs w:val="0"/>
                <w:sz w:val="24"/>
              </w:rPr>
              <w:t xml:space="preserve"> is used.</w:t>
            </w:r>
          </w:p>
          <w:p w14:paraId="58626EB1" w14:textId="77777777" w:rsidR="005F353B" w:rsidRPr="00616B5E" w:rsidRDefault="005F353B" w:rsidP="00931983">
            <w:pPr>
              <w:pStyle w:val="a9"/>
              <w:spacing w:line="360" w:lineRule="exact"/>
              <w:ind w:leftChars="63" w:left="151" w:right="63"/>
              <w:jc w:val="left"/>
              <w:rPr>
                <w:b w:val="0"/>
                <w:bCs w:val="0"/>
                <w:sz w:val="24"/>
              </w:rPr>
            </w:pPr>
          </w:p>
          <w:p w14:paraId="533D5F81" w14:textId="77777777" w:rsidR="005F353B" w:rsidRPr="00616B5E" w:rsidRDefault="005F353B" w:rsidP="00931983">
            <w:pPr>
              <w:pStyle w:val="a9"/>
              <w:spacing w:line="360" w:lineRule="exact"/>
              <w:ind w:leftChars="63" w:left="151" w:right="63"/>
              <w:jc w:val="left"/>
              <w:rPr>
                <w:b w:val="0"/>
                <w:bCs w:val="0"/>
                <w:sz w:val="24"/>
              </w:rPr>
            </w:pPr>
          </w:p>
          <w:p w14:paraId="7485C495" w14:textId="77777777" w:rsidR="005F353B" w:rsidRPr="00616B5E" w:rsidRDefault="005F353B" w:rsidP="00931983">
            <w:pPr>
              <w:pStyle w:val="a9"/>
              <w:spacing w:line="360" w:lineRule="exact"/>
              <w:ind w:leftChars="63" w:left="151" w:right="63"/>
              <w:jc w:val="left"/>
              <w:rPr>
                <w:b w:val="0"/>
                <w:bCs w:val="0"/>
                <w:sz w:val="24"/>
              </w:rPr>
            </w:pPr>
          </w:p>
          <w:p w14:paraId="4AD37779" w14:textId="203167F2" w:rsidR="005F353B" w:rsidRDefault="005F353B" w:rsidP="00931983">
            <w:pPr>
              <w:pStyle w:val="a9"/>
              <w:spacing w:line="360" w:lineRule="exact"/>
              <w:ind w:leftChars="63" w:left="151" w:right="63"/>
              <w:jc w:val="left"/>
              <w:rPr>
                <w:b w:val="0"/>
                <w:bCs w:val="0"/>
                <w:sz w:val="24"/>
              </w:rPr>
            </w:pPr>
          </w:p>
          <w:p w14:paraId="226D6FE1" w14:textId="75C3D1B2" w:rsidR="00A10897" w:rsidRDefault="00A10897" w:rsidP="00931983">
            <w:pPr>
              <w:pStyle w:val="a9"/>
              <w:spacing w:line="360" w:lineRule="exact"/>
              <w:ind w:leftChars="63" w:left="151" w:right="63"/>
              <w:jc w:val="left"/>
              <w:rPr>
                <w:b w:val="0"/>
                <w:bCs w:val="0"/>
                <w:sz w:val="24"/>
              </w:rPr>
            </w:pPr>
          </w:p>
          <w:p w14:paraId="74508123" w14:textId="4439C273" w:rsidR="00A10897" w:rsidRDefault="00A10897" w:rsidP="00931983">
            <w:pPr>
              <w:pStyle w:val="a9"/>
              <w:spacing w:line="360" w:lineRule="exact"/>
              <w:ind w:leftChars="63" w:left="151" w:right="63"/>
              <w:jc w:val="left"/>
              <w:rPr>
                <w:b w:val="0"/>
                <w:bCs w:val="0"/>
                <w:sz w:val="24"/>
              </w:rPr>
            </w:pPr>
          </w:p>
          <w:p w14:paraId="76E57F47" w14:textId="4C886681" w:rsidR="00A10897" w:rsidRDefault="00A10897" w:rsidP="00931983">
            <w:pPr>
              <w:pStyle w:val="a9"/>
              <w:spacing w:line="360" w:lineRule="exact"/>
              <w:ind w:leftChars="63" w:left="151" w:right="63"/>
              <w:jc w:val="left"/>
              <w:rPr>
                <w:b w:val="0"/>
                <w:bCs w:val="0"/>
                <w:sz w:val="24"/>
              </w:rPr>
            </w:pPr>
          </w:p>
          <w:p w14:paraId="27D146D2" w14:textId="4021DEDC" w:rsidR="00A10897" w:rsidRDefault="00A10897" w:rsidP="00931983">
            <w:pPr>
              <w:pStyle w:val="a9"/>
              <w:spacing w:line="360" w:lineRule="exact"/>
              <w:ind w:leftChars="63" w:left="151" w:right="63"/>
              <w:jc w:val="left"/>
              <w:rPr>
                <w:b w:val="0"/>
                <w:bCs w:val="0"/>
                <w:sz w:val="24"/>
              </w:rPr>
            </w:pPr>
          </w:p>
          <w:p w14:paraId="6E6F6EFE" w14:textId="76C34169" w:rsidR="00A10897" w:rsidRDefault="00A10897" w:rsidP="00931983">
            <w:pPr>
              <w:pStyle w:val="a9"/>
              <w:spacing w:line="360" w:lineRule="exact"/>
              <w:ind w:leftChars="63" w:left="151" w:right="63"/>
              <w:jc w:val="left"/>
              <w:rPr>
                <w:b w:val="0"/>
                <w:bCs w:val="0"/>
                <w:sz w:val="24"/>
              </w:rPr>
            </w:pPr>
          </w:p>
          <w:p w14:paraId="3BB141D2" w14:textId="6E0CF80C" w:rsidR="00A10897" w:rsidRDefault="00A10897" w:rsidP="00931983">
            <w:pPr>
              <w:pStyle w:val="a9"/>
              <w:spacing w:line="360" w:lineRule="exact"/>
              <w:ind w:leftChars="63" w:left="151" w:right="63"/>
              <w:jc w:val="left"/>
              <w:rPr>
                <w:b w:val="0"/>
                <w:bCs w:val="0"/>
                <w:sz w:val="24"/>
              </w:rPr>
            </w:pPr>
          </w:p>
          <w:p w14:paraId="0294DF65" w14:textId="0BDC6998" w:rsidR="00A10897" w:rsidRDefault="00A10897" w:rsidP="00931983">
            <w:pPr>
              <w:pStyle w:val="a9"/>
              <w:spacing w:line="360" w:lineRule="exact"/>
              <w:ind w:leftChars="63" w:left="151" w:right="63"/>
              <w:jc w:val="left"/>
              <w:rPr>
                <w:b w:val="0"/>
                <w:bCs w:val="0"/>
                <w:sz w:val="24"/>
              </w:rPr>
            </w:pPr>
          </w:p>
          <w:p w14:paraId="21CB9E93" w14:textId="09922E76" w:rsidR="00A10897" w:rsidRDefault="00A10897" w:rsidP="00931983">
            <w:pPr>
              <w:pStyle w:val="a9"/>
              <w:spacing w:line="360" w:lineRule="exact"/>
              <w:ind w:leftChars="63" w:left="151" w:right="63"/>
              <w:jc w:val="left"/>
              <w:rPr>
                <w:b w:val="0"/>
                <w:bCs w:val="0"/>
                <w:sz w:val="24"/>
              </w:rPr>
            </w:pPr>
          </w:p>
          <w:p w14:paraId="2D9B33CD" w14:textId="77777777" w:rsidR="005F353B" w:rsidRPr="00616B5E" w:rsidRDefault="005F353B" w:rsidP="00931983">
            <w:pPr>
              <w:pStyle w:val="a9"/>
              <w:spacing w:line="360" w:lineRule="exact"/>
              <w:ind w:leftChars="63" w:left="151" w:right="63"/>
              <w:jc w:val="left"/>
              <w:rPr>
                <w:b w:val="0"/>
                <w:bCs w:val="0"/>
                <w:sz w:val="24"/>
              </w:rPr>
            </w:pPr>
          </w:p>
          <w:p w14:paraId="333C257A" w14:textId="503C42C9" w:rsidR="005F353B" w:rsidRPr="00616B5E" w:rsidRDefault="00931983" w:rsidP="00A10897">
            <w:pPr>
              <w:pStyle w:val="a9"/>
              <w:tabs>
                <w:tab w:val="clear" w:pos="904"/>
                <w:tab w:val="left" w:pos="528"/>
              </w:tabs>
              <w:spacing w:line="360" w:lineRule="exact"/>
              <w:ind w:leftChars="63" w:left="151" w:right="63"/>
              <w:jc w:val="left"/>
              <w:rPr>
                <w:b w:val="0"/>
                <w:bCs w:val="0"/>
                <w:sz w:val="24"/>
              </w:rPr>
            </w:pPr>
            <w:r w:rsidRPr="00616B5E">
              <w:rPr>
                <w:b w:val="0"/>
                <w:bCs w:val="0"/>
                <w:color w:val="0000FF"/>
                <w:sz w:val="24"/>
              </w:rPr>
              <w:t>*</w:t>
            </w:r>
            <w:r w:rsidRPr="00616B5E">
              <w:rPr>
                <w:b w:val="0"/>
                <w:bCs w:val="0"/>
                <w:color w:val="0000FF"/>
                <w:sz w:val="24"/>
              </w:rPr>
              <w:tab/>
            </w:r>
            <w:r w:rsidRPr="00616B5E">
              <w:rPr>
                <w:b w:val="0"/>
                <w:bCs w:val="0"/>
                <w:color w:val="auto"/>
                <w:sz w:val="24"/>
              </w:rPr>
              <w:t>Period to be specified by the</w:t>
            </w:r>
            <w:r>
              <w:rPr>
                <w:b w:val="0"/>
                <w:bCs w:val="0"/>
                <w:color w:val="auto"/>
                <w:sz w:val="24"/>
              </w:rPr>
              <w:t xml:space="preserve"> project office</w:t>
            </w:r>
            <w:r w:rsidRPr="00616B5E">
              <w:rPr>
                <w:b w:val="0"/>
                <w:bCs w:val="0"/>
                <w:color w:val="auto"/>
                <w:sz w:val="24"/>
              </w:rPr>
              <w:t xml:space="preserve"> where appropriate to cope with the assessment period for tender evaluation. According to the standard marking scheme promulgated under Appendix C1 to DEVB TCW No. 4/2014, the 3-year period shall end on the last day of the month preceding the date being 2 months counting back from but exclusive of the original date set for the close of tender, or if this has been extended, the extended date, the period shall be set to 39 months.</w:t>
            </w:r>
          </w:p>
          <w:p w14:paraId="6FADCB3D" w14:textId="3D247C14" w:rsidR="00931983" w:rsidRDefault="00931983" w:rsidP="00931983">
            <w:pPr>
              <w:pStyle w:val="a9"/>
              <w:tabs>
                <w:tab w:val="left" w:pos="512"/>
              </w:tabs>
              <w:spacing w:line="360" w:lineRule="exact"/>
              <w:ind w:leftChars="63" w:left="535" w:right="-45" w:hangingChars="164" w:hanging="384"/>
              <w:jc w:val="left"/>
              <w:rPr>
                <w:b w:val="0"/>
                <w:bCs w:val="0"/>
                <w:color w:val="0000FF"/>
                <w:sz w:val="24"/>
              </w:rPr>
            </w:pPr>
          </w:p>
          <w:p w14:paraId="3BB8E6C1" w14:textId="7B4E08ED"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7BB95465" w14:textId="6FDBE97C"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62993B39" w14:textId="77777777"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68B16E94" w14:textId="77777777" w:rsidR="00931983" w:rsidRDefault="00931983" w:rsidP="00931983">
            <w:pPr>
              <w:pStyle w:val="a9"/>
              <w:tabs>
                <w:tab w:val="left" w:pos="512"/>
              </w:tabs>
              <w:spacing w:line="360" w:lineRule="exact"/>
              <w:ind w:leftChars="63" w:left="535" w:right="-45" w:hangingChars="164" w:hanging="384"/>
              <w:jc w:val="left"/>
              <w:rPr>
                <w:b w:val="0"/>
                <w:bCs w:val="0"/>
                <w:color w:val="0000FF"/>
                <w:sz w:val="24"/>
              </w:rPr>
            </w:pPr>
          </w:p>
          <w:p w14:paraId="553F2E73" w14:textId="3BFA8AD3" w:rsidR="005F353B" w:rsidRPr="00616B5E" w:rsidRDefault="005F353B" w:rsidP="00931983">
            <w:pPr>
              <w:pStyle w:val="a9"/>
              <w:tabs>
                <w:tab w:val="left" w:pos="512"/>
              </w:tabs>
              <w:spacing w:line="360" w:lineRule="exact"/>
              <w:ind w:leftChars="63" w:left="535" w:right="-45" w:hangingChars="164" w:hanging="384"/>
              <w:jc w:val="left"/>
              <w:rPr>
                <w:b w:val="0"/>
                <w:bCs w:val="0"/>
                <w:color w:val="0000FF"/>
                <w:sz w:val="24"/>
              </w:rPr>
            </w:pPr>
            <w:r w:rsidRPr="00616B5E">
              <w:rPr>
                <w:b w:val="0"/>
                <w:bCs w:val="0"/>
                <w:color w:val="0000FF"/>
                <w:sz w:val="24"/>
              </w:rPr>
              <w:t xml:space="preserve"># </w:t>
            </w:r>
            <w:r w:rsidRPr="00616B5E">
              <w:rPr>
                <w:b w:val="0"/>
                <w:bCs w:val="0"/>
                <w:color w:val="0000FF"/>
                <w:sz w:val="24"/>
              </w:rPr>
              <w:tab/>
            </w:r>
            <w:r w:rsidRPr="00616B5E">
              <w:rPr>
                <w:b w:val="0"/>
                <w:bCs w:val="0"/>
                <w:color w:val="auto"/>
                <w:sz w:val="24"/>
              </w:rPr>
              <w:t>For use in tenders which EMSTF is eligible to bid</w:t>
            </w:r>
          </w:p>
        </w:tc>
      </w:tr>
      <w:tr w:rsidR="005F353B" w:rsidRPr="00616B5E" w14:paraId="5D38F877" w14:textId="77777777" w:rsidTr="00361CEA">
        <w:tc>
          <w:tcPr>
            <w:tcW w:w="788" w:type="dxa"/>
            <w:tcBorders>
              <w:top w:val="nil"/>
              <w:bottom w:val="nil"/>
              <w:right w:val="nil"/>
            </w:tcBorders>
          </w:tcPr>
          <w:p w14:paraId="51BB7E5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lastRenderedPageBreak/>
              <w:t>(2)</w:t>
            </w:r>
          </w:p>
        </w:tc>
        <w:tc>
          <w:tcPr>
            <w:tcW w:w="4458" w:type="dxa"/>
            <w:tcBorders>
              <w:top w:val="nil"/>
              <w:left w:val="nil"/>
              <w:bottom w:val="nil"/>
              <w:right w:val="single" w:sz="4" w:space="0" w:color="auto"/>
            </w:tcBorders>
          </w:tcPr>
          <w:p w14:paraId="20EA3E26" w14:textId="77777777" w:rsidR="005F353B" w:rsidRPr="00616B5E" w:rsidRDefault="005F353B" w:rsidP="00931983">
            <w:pPr>
              <w:pStyle w:val="a9"/>
              <w:spacing w:line="360" w:lineRule="exact"/>
              <w:ind w:rightChars="63" w:right="151"/>
              <w:jc w:val="both"/>
              <w:rPr>
                <w:b w:val="0"/>
                <w:bCs w:val="0"/>
                <w:sz w:val="24"/>
                <w:lang w:eastAsia="zh-HK"/>
              </w:rPr>
            </w:pPr>
            <w:r w:rsidRPr="00616B5E">
              <w:rPr>
                <w:b w:val="0"/>
                <w:bCs w:val="0"/>
                <w:sz w:val="24"/>
              </w:rPr>
              <w:t>If the tenderer is a joint venture, each participant or shareholder of the joint venture shall submit such a statement separately.</w:t>
            </w:r>
          </w:p>
          <w:p w14:paraId="555F0548" w14:textId="77777777" w:rsidR="005F353B" w:rsidRPr="00616B5E" w:rsidRDefault="005F353B" w:rsidP="00931983">
            <w:pPr>
              <w:pStyle w:val="a9"/>
              <w:spacing w:line="360" w:lineRule="exact"/>
              <w:ind w:rightChars="63" w:right="151"/>
              <w:jc w:val="both"/>
              <w:rPr>
                <w:b w:val="0"/>
                <w:bCs w:val="0"/>
                <w:sz w:val="24"/>
                <w:lang w:eastAsia="zh-HK"/>
              </w:rPr>
            </w:pPr>
          </w:p>
        </w:tc>
        <w:tc>
          <w:tcPr>
            <w:tcW w:w="4322" w:type="dxa"/>
            <w:tcBorders>
              <w:top w:val="nil"/>
              <w:left w:val="single" w:sz="4" w:space="0" w:color="auto"/>
              <w:bottom w:val="nil"/>
            </w:tcBorders>
          </w:tcPr>
          <w:p w14:paraId="395A6DF4" w14:textId="77777777" w:rsidR="005F353B" w:rsidRPr="00616B5E" w:rsidRDefault="005F353B" w:rsidP="00931983">
            <w:pPr>
              <w:pStyle w:val="a9"/>
              <w:spacing w:line="360" w:lineRule="exact"/>
              <w:ind w:leftChars="63" w:left="151"/>
              <w:jc w:val="both"/>
              <w:rPr>
                <w:b w:val="0"/>
                <w:bCs w:val="0"/>
                <w:sz w:val="24"/>
              </w:rPr>
            </w:pPr>
          </w:p>
        </w:tc>
      </w:tr>
      <w:tr w:rsidR="005F353B" w:rsidRPr="00616B5E" w14:paraId="12D0B79E" w14:textId="77777777" w:rsidTr="00361CEA">
        <w:tc>
          <w:tcPr>
            <w:tcW w:w="788" w:type="dxa"/>
            <w:tcBorders>
              <w:top w:val="nil"/>
              <w:bottom w:val="nil"/>
              <w:right w:val="nil"/>
            </w:tcBorders>
          </w:tcPr>
          <w:p w14:paraId="6DA0CA5D"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(3)</w:t>
            </w:r>
          </w:p>
        </w:tc>
        <w:tc>
          <w:tcPr>
            <w:tcW w:w="4458" w:type="dxa"/>
            <w:tcBorders>
              <w:top w:val="nil"/>
              <w:left w:val="nil"/>
              <w:bottom w:val="nil"/>
              <w:right w:val="single" w:sz="4" w:space="0" w:color="auto"/>
            </w:tcBorders>
          </w:tcPr>
          <w:p w14:paraId="4873D36C" w14:textId="77777777" w:rsidR="005F353B" w:rsidRDefault="005F353B" w:rsidP="00931983">
            <w:pPr>
              <w:pStyle w:val="a9"/>
              <w:spacing w:line="360" w:lineRule="exact"/>
              <w:ind w:rightChars="63" w:right="151"/>
              <w:jc w:val="both"/>
              <w:rPr>
                <w:b w:val="0"/>
                <w:bCs w:val="0"/>
                <w:sz w:val="24"/>
              </w:rPr>
            </w:pPr>
            <w:r w:rsidRPr="00616B5E">
              <w:rPr>
                <w:b w:val="0"/>
                <w:bCs w:val="0"/>
                <w:sz w:val="24"/>
              </w:rPr>
              <w:t xml:space="preserve">Where the tenderer (including </w:t>
            </w:r>
            <w:r w:rsidR="001939A4">
              <w:rPr>
                <w:b w:val="0"/>
                <w:bCs w:val="0"/>
                <w:sz w:val="24"/>
              </w:rPr>
              <w:t xml:space="preserve">the </w:t>
            </w:r>
            <w:r w:rsidRPr="00616B5E">
              <w:rPr>
                <w:b w:val="0"/>
                <w:bCs w:val="0"/>
                <w:sz w:val="24"/>
              </w:rPr>
              <w:t xml:space="preserve">shareholders and participants in joint ventures) is a company it shall disclose any change of name made during the period of </w:t>
            </w:r>
            <w:r w:rsidRPr="00980989">
              <w:rPr>
                <w:bCs w:val="0"/>
                <w:color w:val="0000FF"/>
                <w:sz w:val="24"/>
              </w:rPr>
              <w:t>[  ]</w:t>
            </w:r>
            <w:r w:rsidRPr="00980989">
              <w:rPr>
                <w:b w:val="0"/>
                <w:bCs w:val="0"/>
                <w:color w:val="0000FF"/>
                <w:sz w:val="24"/>
              </w:rPr>
              <w:t>*</w:t>
            </w:r>
            <w:r w:rsidRPr="00616B5E">
              <w:rPr>
                <w:b w:val="0"/>
                <w:bCs w:val="0"/>
                <w:color w:val="0000FF"/>
                <w:sz w:val="24"/>
              </w:rPr>
              <w:t xml:space="preserve"> </w:t>
            </w:r>
            <w:r w:rsidRPr="00616B5E">
              <w:rPr>
                <w:b w:val="0"/>
                <w:bCs w:val="0"/>
                <w:sz w:val="24"/>
              </w:rPr>
              <w:t>months prior to the date set for the close of tender, or if this has been extended, the extended date, and shall include in its statement of all convictions any conviction recorded under any previous name.</w:t>
            </w:r>
          </w:p>
          <w:p w14:paraId="4C804985" w14:textId="29EEC7CD" w:rsidR="00931983" w:rsidRPr="00616B5E"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nil"/>
            </w:tcBorders>
          </w:tcPr>
          <w:p w14:paraId="70915758" w14:textId="766D82E9" w:rsidR="005F353B" w:rsidRPr="00616B5E" w:rsidRDefault="005F353B" w:rsidP="00931983">
            <w:pPr>
              <w:pStyle w:val="a9"/>
              <w:tabs>
                <w:tab w:val="left" w:pos="512"/>
              </w:tabs>
              <w:spacing w:line="360" w:lineRule="exact"/>
              <w:ind w:leftChars="63" w:left="511" w:right="152" w:hangingChars="154" w:hanging="360"/>
              <w:jc w:val="both"/>
              <w:rPr>
                <w:b w:val="0"/>
                <w:bCs w:val="0"/>
                <w:color w:val="0000FF"/>
                <w:sz w:val="24"/>
              </w:rPr>
            </w:pPr>
          </w:p>
        </w:tc>
      </w:tr>
      <w:tr w:rsidR="005F353B" w14:paraId="5EABAE75" w14:textId="77777777" w:rsidTr="005F1323">
        <w:tc>
          <w:tcPr>
            <w:tcW w:w="788" w:type="dxa"/>
            <w:tcBorders>
              <w:top w:val="nil"/>
              <w:bottom w:val="single" w:sz="4" w:space="0" w:color="auto"/>
              <w:right w:val="nil"/>
            </w:tcBorders>
          </w:tcPr>
          <w:p w14:paraId="6C20EA8F"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color w:val="0000FF"/>
                <w:sz w:val="24"/>
              </w:rPr>
              <w:t>#</w:t>
            </w:r>
            <w:r w:rsidRPr="00616B5E">
              <w:rPr>
                <w:b w:val="0"/>
                <w:bCs w:val="0"/>
                <w:sz w:val="24"/>
              </w:rPr>
              <w:t>(4)</w:t>
            </w:r>
          </w:p>
        </w:tc>
        <w:tc>
          <w:tcPr>
            <w:tcW w:w="4458" w:type="dxa"/>
            <w:tcBorders>
              <w:top w:val="nil"/>
              <w:left w:val="nil"/>
              <w:bottom w:val="single" w:sz="4" w:space="0" w:color="auto"/>
              <w:right w:val="single" w:sz="4" w:space="0" w:color="auto"/>
            </w:tcBorders>
          </w:tcPr>
          <w:p w14:paraId="51ACCC02" w14:textId="77777777" w:rsidR="005F353B" w:rsidRDefault="005F353B" w:rsidP="00931983">
            <w:pPr>
              <w:pStyle w:val="a9"/>
              <w:spacing w:line="360" w:lineRule="exact"/>
              <w:ind w:rightChars="63" w:right="151"/>
              <w:jc w:val="both"/>
              <w:rPr>
                <w:rFonts w:eastAsia="絡遺羹"/>
                <w:b w:val="0"/>
                <w:bCs w:val="0"/>
                <w:sz w:val="24"/>
              </w:rPr>
            </w:pPr>
            <w:r w:rsidRPr="00616B5E">
              <w:rPr>
                <w:rFonts w:eastAsia="絡遺羹"/>
                <w:b w:val="0"/>
                <w:bCs w:val="0"/>
                <w:sz w:val="24"/>
              </w:rPr>
              <w:t>For tenders submitted by EMSTF, the letters of “non-compliance” issued by the relevant regulatory authorities shall also be treated as conviction records.</w:t>
            </w:r>
          </w:p>
          <w:p w14:paraId="45D358B3" w14:textId="6B6D0D86" w:rsidR="00931983"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single" w:sz="4" w:space="0" w:color="auto"/>
            </w:tcBorders>
          </w:tcPr>
          <w:p w14:paraId="57FEA278" w14:textId="46EC97A7" w:rsidR="005F353B" w:rsidRDefault="00EC5E2C" w:rsidP="00931983">
            <w:pPr>
              <w:pStyle w:val="a9"/>
              <w:tabs>
                <w:tab w:val="left" w:pos="512"/>
              </w:tabs>
              <w:spacing w:line="360" w:lineRule="exact"/>
              <w:ind w:leftChars="63" w:left="535" w:right="-45" w:hangingChars="164" w:hanging="384"/>
              <w:jc w:val="left"/>
              <w:rPr>
                <w:b w:val="0"/>
                <w:bCs w:val="0"/>
                <w:sz w:val="24"/>
              </w:rPr>
            </w:pPr>
            <w:r w:rsidRPr="00616B5E">
              <w:rPr>
                <w:b w:val="0"/>
                <w:bCs w:val="0"/>
                <w:color w:val="0000FF"/>
                <w:sz w:val="24"/>
              </w:rPr>
              <w:t xml:space="preserve"># </w:t>
            </w:r>
            <w:r w:rsidRPr="00616B5E">
              <w:rPr>
                <w:b w:val="0"/>
                <w:bCs w:val="0"/>
                <w:color w:val="0000FF"/>
                <w:sz w:val="24"/>
              </w:rPr>
              <w:tab/>
            </w:r>
            <w:r w:rsidRPr="00616B5E">
              <w:rPr>
                <w:b w:val="0"/>
                <w:bCs w:val="0"/>
                <w:color w:val="auto"/>
                <w:sz w:val="24"/>
              </w:rPr>
              <w:t>For use in tenders which EMSTF is eligible to bid</w:t>
            </w: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F755C" w14:textId="77777777" w:rsidR="00CC63C0" w:rsidRDefault="00CC63C0" w:rsidP="00A24422">
      <w:pPr>
        <w:pStyle w:val="ae"/>
      </w:pPr>
      <w:r>
        <w:separator/>
      </w:r>
    </w:p>
  </w:endnote>
  <w:endnote w:type="continuationSeparator" w:id="0">
    <w:p w14:paraId="67A796EC" w14:textId="77777777" w:rsidR="00CC63C0" w:rsidRDefault="00CC63C0"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197B" w14:textId="77777777" w:rsidR="00C90BDA" w:rsidRDefault="00C90B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Pr="00931983" w:rsidRDefault="00462E23">
    <w:pPr>
      <w:pStyle w:val="a6"/>
      <w:pBdr>
        <w:bottom w:val="single" w:sz="12" w:space="1" w:color="auto"/>
      </w:pBdr>
    </w:pPr>
  </w:p>
  <w:p w14:paraId="2469DE4B" w14:textId="77777777" w:rsidR="00462E23" w:rsidRPr="00931983" w:rsidRDefault="00462E23">
    <w:pPr>
      <w:pStyle w:val="a6"/>
    </w:pPr>
  </w:p>
  <w:p w14:paraId="0C81B645" w14:textId="61ABFCB8" w:rsidR="00462E23" w:rsidRPr="00931983" w:rsidRDefault="00626235" w:rsidP="00931983">
    <w:pPr>
      <w:pStyle w:val="a6"/>
      <w:tabs>
        <w:tab w:val="clear" w:pos="4153"/>
        <w:tab w:val="clear" w:pos="8306"/>
        <w:tab w:val="left" w:pos="3600"/>
        <w:tab w:val="left" w:pos="7655"/>
      </w:tabs>
      <w:rPr>
        <w:lang w:eastAsia="zh-HK"/>
      </w:rPr>
    </w:pPr>
    <w:r w:rsidRPr="00931983">
      <w:rPr>
        <w:rFonts w:hint="eastAsia"/>
        <w:b/>
        <w:bCs/>
        <w:iCs/>
        <w:lang w:eastAsia="zh-HK"/>
      </w:rPr>
      <w:t>Library of Standard SCT for NEC ECC</w:t>
    </w:r>
    <w:r w:rsidRPr="00931983">
      <w:rPr>
        <w:b/>
        <w:bCs/>
        <w:iCs/>
      </w:rPr>
      <w:t xml:space="preserve"> </w:t>
    </w:r>
    <w:r w:rsidR="00643D69" w:rsidRPr="00931983">
      <w:rPr>
        <w:b/>
        <w:bCs/>
        <w:iCs/>
      </w:rPr>
      <w:t xml:space="preserve">HK Edition </w:t>
    </w:r>
    <w:r w:rsidRPr="00931983">
      <w:rPr>
        <w:b/>
        <w:bCs/>
        <w:iCs/>
      </w:rPr>
      <w:t>(</w:t>
    </w:r>
    <w:r w:rsidR="002B0C6F">
      <w:rPr>
        <w:b/>
        <w:bCs/>
        <w:iCs/>
      </w:rPr>
      <w:t>22</w:t>
    </w:r>
    <w:r w:rsidR="00643D69" w:rsidRPr="00931983">
      <w:rPr>
        <w:b/>
        <w:bCs/>
        <w:iCs/>
        <w:lang w:eastAsia="zh-HK"/>
      </w:rPr>
      <w:t>.</w:t>
    </w:r>
    <w:bookmarkStart w:id="0" w:name="_GoBack"/>
    <w:bookmarkEnd w:id="0"/>
    <w:r w:rsidR="002B0C6F">
      <w:rPr>
        <w:b/>
        <w:bCs/>
        <w:iCs/>
        <w:lang w:eastAsia="zh-HK"/>
      </w:rPr>
      <w:t>4</w:t>
    </w:r>
    <w:r w:rsidR="00643D69" w:rsidRPr="00931983">
      <w:rPr>
        <w:b/>
        <w:bCs/>
        <w:iCs/>
        <w:lang w:eastAsia="zh-HK"/>
      </w:rPr>
      <w:t>.202</w:t>
    </w:r>
    <w:r w:rsidR="002B0C6F">
      <w:rPr>
        <w:b/>
        <w:bCs/>
        <w:iCs/>
        <w:lang w:eastAsia="zh-HK"/>
      </w:rPr>
      <w:t>4</w:t>
    </w:r>
    <w:r w:rsidRPr="00931983">
      <w:rPr>
        <w:b/>
        <w:bCs/>
        <w:iCs/>
      </w:rPr>
      <w:t>)</w:t>
    </w:r>
    <w:r w:rsidR="00462E23" w:rsidRPr="00931983">
      <w:rPr>
        <w:b/>
        <w:bCs/>
        <w:iCs/>
      </w:rPr>
      <w:tab/>
      <w:t>Page</w:t>
    </w:r>
    <w:r w:rsidR="00616B5E" w:rsidRPr="00931983">
      <w:rPr>
        <w:b/>
        <w:bCs/>
        <w:iCs/>
      </w:rPr>
      <w:t xml:space="preserve"> SCT 12 -</w:t>
    </w:r>
    <w:r w:rsidR="00462E23" w:rsidRPr="00931983">
      <w:rPr>
        <w:b/>
        <w:bCs/>
        <w:iCs/>
      </w:rPr>
      <w:t xml:space="preserve"> </w:t>
    </w:r>
    <w:r w:rsidR="00462E23" w:rsidRPr="00931983">
      <w:rPr>
        <w:b/>
        <w:bCs/>
        <w:iCs/>
      </w:rPr>
      <w:fldChar w:fldCharType="begin"/>
    </w:r>
    <w:r w:rsidR="00462E23" w:rsidRPr="00931983">
      <w:rPr>
        <w:b/>
        <w:bCs/>
        <w:iCs/>
      </w:rPr>
      <w:instrText xml:space="preserve"> PAGE </w:instrText>
    </w:r>
    <w:r w:rsidR="00462E23" w:rsidRPr="00931983">
      <w:rPr>
        <w:b/>
        <w:bCs/>
        <w:iCs/>
      </w:rPr>
      <w:fldChar w:fldCharType="separate"/>
    </w:r>
    <w:r w:rsidR="00C90BDA">
      <w:rPr>
        <w:b/>
        <w:bCs/>
        <w:iCs/>
        <w:noProof/>
      </w:rPr>
      <w:t>2</w:t>
    </w:r>
    <w:r w:rsidR="00462E23" w:rsidRPr="00931983">
      <w:rPr>
        <w:b/>
        <w:bCs/>
        <w:iCs/>
      </w:rPr>
      <w:fldChar w:fldCharType="end"/>
    </w:r>
    <w:r w:rsidR="00462E23" w:rsidRPr="00931983">
      <w:rPr>
        <w:b/>
        <w:bCs/>
        <w:iCs/>
      </w:rPr>
      <w:t xml:space="preserve"> of </w:t>
    </w:r>
    <w:r w:rsidR="003E336A" w:rsidRPr="00931983">
      <w:rPr>
        <w:b/>
        <w:bCs/>
        <w:iCs/>
      </w:rPr>
      <w:fldChar w:fldCharType="begin"/>
    </w:r>
    <w:r w:rsidR="003E336A" w:rsidRPr="00931983">
      <w:rPr>
        <w:b/>
        <w:bCs/>
        <w:iCs/>
      </w:rPr>
      <w:instrText xml:space="preserve"> NUMPAGES  </w:instrText>
    </w:r>
    <w:r w:rsidR="003E336A" w:rsidRPr="00931983">
      <w:rPr>
        <w:b/>
        <w:bCs/>
        <w:iCs/>
      </w:rPr>
      <w:fldChar w:fldCharType="separate"/>
    </w:r>
    <w:r w:rsidR="00C90BDA">
      <w:rPr>
        <w:b/>
        <w:bCs/>
        <w:iCs/>
        <w:noProof/>
      </w:rPr>
      <w:t>2</w:t>
    </w:r>
    <w:r w:rsidR="003E336A" w:rsidRPr="00931983">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B4D1" w14:textId="77777777" w:rsidR="00C90BDA" w:rsidRDefault="00C90B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D3F3" w14:textId="77777777" w:rsidR="00CC63C0" w:rsidRDefault="00CC63C0" w:rsidP="00A24422">
      <w:pPr>
        <w:pStyle w:val="ae"/>
      </w:pPr>
      <w:r>
        <w:separator/>
      </w:r>
    </w:p>
  </w:footnote>
  <w:footnote w:type="continuationSeparator" w:id="0">
    <w:p w14:paraId="317A0CCD" w14:textId="77777777" w:rsidR="00CC63C0" w:rsidRDefault="00CC63C0"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CF88" w14:textId="77777777" w:rsidR="00C90BDA" w:rsidRDefault="00C90B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5D57" w14:textId="77777777" w:rsidR="00C90BDA" w:rsidRDefault="00C90B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875"/>
    <w:rsid w:val="00025FE0"/>
    <w:rsid w:val="00027B93"/>
    <w:rsid w:val="00033A8D"/>
    <w:rsid w:val="0004172B"/>
    <w:rsid w:val="0004559B"/>
    <w:rsid w:val="000507C0"/>
    <w:rsid w:val="00052CDA"/>
    <w:rsid w:val="00054FD5"/>
    <w:rsid w:val="0006112A"/>
    <w:rsid w:val="00067F20"/>
    <w:rsid w:val="00070107"/>
    <w:rsid w:val="000727BF"/>
    <w:rsid w:val="00074E49"/>
    <w:rsid w:val="0008076D"/>
    <w:rsid w:val="000814D4"/>
    <w:rsid w:val="00084F85"/>
    <w:rsid w:val="000858FA"/>
    <w:rsid w:val="000945B5"/>
    <w:rsid w:val="00096F20"/>
    <w:rsid w:val="000A2B49"/>
    <w:rsid w:val="000B1E0E"/>
    <w:rsid w:val="000C6058"/>
    <w:rsid w:val="000C7676"/>
    <w:rsid w:val="000D28CE"/>
    <w:rsid w:val="000D2B42"/>
    <w:rsid w:val="000D3FED"/>
    <w:rsid w:val="000D74B4"/>
    <w:rsid w:val="000E21B6"/>
    <w:rsid w:val="000E3C6D"/>
    <w:rsid w:val="000E54EE"/>
    <w:rsid w:val="000F6B69"/>
    <w:rsid w:val="0010047E"/>
    <w:rsid w:val="00104182"/>
    <w:rsid w:val="00105B30"/>
    <w:rsid w:val="00106187"/>
    <w:rsid w:val="001118E0"/>
    <w:rsid w:val="00115AA9"/>
    <w:rsid w:val="00115FB2"/>
    <w:rsid w:val="0011633F"/>
    <w:rsid w:val="00116B98"/>
    <w:rsid w:val="00121F6F"/>
    <w:rsid w:val="00122F8A"/>
    <w:rsid w:val="001236B8"/>
    <w:rsid w:val="00125EC7"/>
    <w:rsid w:val="00126E05"/>
    <w:rsid w:val="00136EF9"/>
    <w:rsid w:val="0014037C"/>
    <w:rsid w:val="00142007"/>
    <w:rsid w:val="00142896"/>
    <w:rsid w:val="00144CD5"/>
    <w:rsid w:val="00146A88"/>
    <w:rsid w:val="00146B3C"/>
    <w:rsid w:val="001472B1"/>
    <w:rsid w:val="00151BCB"/>
    <w:rsid w:val="0015224A"/>
    <w:rsid w:val="00165AF8"/>
    <w:rsid w:val="00170897"/>
    <w:rsid w:val="001753EB"/>
    <w:rsid w:val="00180C94"/>
    <w:rsid w:val="001866A6"/>
    <w:rsid w:val="001939A4"/>
    <w:rsid w:val="00194B83"/>
    <w:rsid w:val="00196499"/>
    <w:rsid w:val="00197D40"/>
    <w:rsid w:val="001A0CEC"/>
    <w:rsid w:val="001A2BD0"/>
    <w:rsid w:val="001B3A8B"/>
    <w:rsid w:val="001B4465"/>
    <w:rsid w:val="001C226D"/>
    <w:rsid w:val="001C49C4"/>
    <w:rsid w:val="001C56C1"/>
    <w:rsid w:val="001C6BD5"/>
    <w:rsid w:val="001C6F34"/>
    <w:rsid w:val="001D407A"/>
    <w:rsid w:val="001D45C9"/>
    <w:rsid w:val="001D78DE"/>
    <w:rsid w:val="001E342D"/>
    <w:rsid w:val="001F13CA"/>
    <w:rsid w:val="001F1F8B"/>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47422"/>
    <w:rsid w:val="00251549"/>
    <w:rsid w:val="00252812"/>
    <w:rsid w:val="00267486"/>
    <w:rsid w:val="00267B8D"/>
    <w:rsid w:val="00273F6A"/>
    <w:rsid w:val="002804C9"/>
    <w:rsid w:val="0028225E"/>
    <w:rsid w:val="00283474"/>
    <w:rsid w:val="0029030A"/>
    <w:rsid w:val="00290312"/>
    <w:rsid w:val="00295D84"/>
    <w:rsid w:val="00297CF7"/>
    <w:rsid w:val="002A307A"/>
    <w:rsid w:val="002A5615"/>
    <w:rsid w:val="002B0C6F"/>
    <w:rsid w:val="002B3D0B"/>
    <w:rsid w:val="002B4EC6"/>
    <w:rsid w:val="002B5BC8"/>
    <w:rsid w:val="002B5DFD"/>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61CEA"/>
    <w:rsid w:val="00367CDC"/>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156BD"/>
    <w:rsid w:val="00420A1A"/>
    <w:rsid w:val="00425219"/>
    <w:rsid w:val="00427391"/>
    <w:rsid w:val="0043062A"/>
    <w:rsid w:val="0043456F"/>
    <w:rsid w:val="004411A6"/>
    <w:rsid w:val="004440A9"/>
    <w:rsid w:val="004449CB"/>
    <w:rsid w:val="00445D80"/>
    <w:rsid w:val="004466A8"/>
    <w:rsid w:val="00446CEF"/>
    <w:rsid w:val="004506F2"/>
    <w:rsid w:val="004513C0"/>
    <w:rsid w:val="00453EC7"/>
    <w:rsid w:val="00460045"/>
    <w:rsid w:val="00462E23"/>
    <w:rsid w:val="00463030"/>
    <w:rsid w:val="0046438B"/>
    <w:rsid w:val="004714F4"/>
    <w:rsid w:val="00472A24"/>
    <w:rsid w:val="00475CD4"/>
    <w:rsid w:val="00477AF2"/>
    <w:rsid w:val="00484006"/>
    <w:rsid w:val="00485500"/>
    <w:rsid w:val="004869DE"/>
    <w:rsid w:val="00491B88"/>
    <w:rsid w:val="00491CB8"/>
    <w:rsid w:val="00495080"/>
    <w:rsid w:val="004A0777"/>
    <w:rsid w:val="004A0CDC"/>
    <w:rsid w:val="004A1B23"/>
    <w:rsid w:val="004A39E8"/>
    <w:rsid w:val="004A5830"/>
    <w:rsid w:val="004B1BE5"/>
    <w:rsid w:val="004B2002"/>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4C67"/>
    <w:rsid w:val="0061645D"/>
    <w:rsid w:val="00616B5E"/>
    <w:rsid w:val="00620CFF"/>
    <w:rsid w:val="00621D1F"/>
    <w:rsid w:val="006240FF"/>
    <w:rsid w:val="00626235"/>
    <w:rsid w:val="0062794B"/>
    <w:rsid w:val="006330AF"/>
    <w:rsid w:val="00634678"/>
    <w:rsid w:val="0064014C"/>
    <w:rsid w:val="006425D8"/>
    <w:rsid w:val="006438D4"/>
    <w:rsid w:val="00643D69"/>
    <w:rsid w:val="00647640"/>
    <w:rsid w:val="00647F01"/>
    <w:rsid w:val="006502FB"/>
    <w:rsid w:val="00651074"/>
    <w:rsid w:val="00653104"/>
    <w:rsid w:val="00653E65"/>
    <w:rsid w:val="006559B7"/>
    <w:rsid w:val="00657DC3"/>
    <w:rsid w:val="00660995"/>
    <w:rsid w:val="0066125C"/>
    <w:rsid w:val="00662DF3"/>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D3BCE"/>
    <w:rsid w:val="006E420A"/>
    <w:rsid w:val="006F6F36"/>
    <w:rsid w:val="006F70BB"/>
    <w:rsid w:val="00715C52"/>
    <w:rsid w:val="00720747"/>
    <w:rsid w:val="0072736A"/>
    <w:rsid w:val="007278B4"/>
    <w:rsid w:val="00730EE3"/>
    <w:rsid w:val="00741239"/>
    <w:rsid w:val="00742DF4"/>
    <w:rsid w:val="00742FD3"/>
    <w:rsid w:val="00751C3A"/>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2334E"/>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0AB"/>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D21"/>
    <w:rsid w:val="009241AB"/>
    <w:rsid w:val="00925A83"/>
    <w:rsid w:val="00925DC3"/>
    <w:rsid w:val="00926767"/>
    <w:rsid w:val="00926FF0"/>
    <w:rsid w:val="00931983"/>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0989"/>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10897"/>
    <w:rsid w:val="00A24422"/>
    <w:rsid w:val="00A25C0D"/>
    <w:rsid w:val="00A270B6"/>
    <w:rsid w:val="00A32ADC"/>
    <w:rsid w:val="00A35FBB"/>
    <w:rsid w:val="00A44ABB"/>
    <w:rsid w:val="00A45E30"/>
    <w:rsid w:val="00A45EA3"/>
    <w:rsid w:val="00A46A60"/>
    <w:rsid w:val="00A5184E"/>
    <w:rsid w:val="00A51FD1"/>
    <w:rsid w:val="00A54EEF"/>
    <w:rsid w:val="00A56E71"/>
    <w:rsid w:val="00A67709"/>
    <w:rsid w:val="00A82A3F"/>
    <w:rsid w:val="00A83BE2"/>
    <w:rsid w:val="00A8418A"/>
    <w:rsid w:val="00A8539D"/>
    <w:rsid w:val="00AB0032"/>
    <w:rsid w:val="00AB316A"/>
    <w:rsid w:val="00AB6EA5"/>
    <w:rsid w:val="00AC134C"/>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7D14"/>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50B"/>
    <w:rsid w:val="00BE5F6A"/>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6987"/>
    <w:rsid w:val="00C46E17"/>
    <w:rsid w:val="00C4734B"/>
    <w:rsid w:val="00C51F94"/>
    <w:rsid w:val="00C55298"/>
    <w:rsid w:val="00C5722D"/>
    <w:rsid w:val="00C621E0"/>
    <w:rsid w:val="00C642EB"/>
    <w:rsid w:val="00C84959"/>
    <w:rsid w:val="00C90BDA"/>
    <w:rsid w:val="00C90D0B"/>
    <w:rsid w:val="00C9501C"/>
    <w:rsid w:val="00C95756"/>
    <w:rsid w:val="00C967F5"/>
    <w:rsid w:val="00C973F6"/>
    <w:rsid w:val="00CA641B"/>
    <w:rsid w:val="00CA6B7E"/>
    <w:rsid w:val="00CB6E3C"/>
    <w:rsid w:val="00CC272F"/>
    <w:rsid w:val="00CC356D"/>
    <w:rsid w:val="00CC4DA3"/>
    <w:rsid w:val="00CC5289"/>
    <w:rsid w:val="00CC63C0"/>
    <w:rsid w:val="00CC765A"/>
    <w:rsid w:val="00CC78B1"/>
    <w:rsid w:val="00CD64EC"/>
    <w:rsid w:val="00CE5FCC"/>
    <w:rsid w:val="00CF0A33"/>
    <w:rsid w:val="00CF2E5C"/>
    <w:rsid w:val="00CF6E34"/>
    <w:rsid w:val="00D01647"/>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DF6C57"/>
    <w:rsid w:val="00E02521"/>
    <w:rsid w:val="00E02869"/>
    <w:rsid w:val="00E034A8"/>
    <w:rsid w:val="00E040ED"/>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5E2C"/>
    <w:rsid w:val="00EC6CE5"/>
    <w:rsid w:val="00EC7BD1"/>
    <w:rsid w:val="00EC7FB4"/>
    <w:rsid w:val="00EE040C"/>
    <w:rsid w:val="00EE0EC5"/>
    <w:rsid w:val="00EE4AA3"/>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6557"/>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915D2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9BF3-72E4-44A2-9F68-6AA5E26F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10</cp:revision>
  <cp:lastPrinted>2020-08-04T10:12:00Z</cp:lastPrinted>
  <dcterms:created xsi:type="dcterms:W3CDTF">2023-10-06T04:23:00Z</dcterms:created>
  <dcterms:modified xsi:type="dcterms:W3CDTF">2024-04-18T03:41:00Z</dcterms:modified>
</cp:coreProperties>
</file>