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5987"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525430FA" w14:textId="77777777" w:rsidTr="00383C4E">
        <w:trPr>
          <w:tblHeader/>
        </w:trPr>
        <w:tc>
          <w:tcPr>
            <w:tcW w:w="5841" w:type="dxa"/>
            <w:tcBorders>
              <w:bottom w:val="single" w:sz="4" w:space="0" w:color="auto"/>
            </w:tcBorders>
          </w:tcPr>
          <w:p w14:paraId="7B967AA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6ECB7CE" w14:textId="77777777" w:rsidR="00A8539D" w:rsidRDefault="00A8539D" w:rsidP="00383C4E">
            <w:pPr>
              <w:pStyle w:val="a9"/>
              <w:spacing w:beforeLines="30" w:before="108" w:afterLines="30" w:after="108"/>
              <w:rPr>
                <w:sz w:val="24"/>
              </w:rPr>
            </w:pPr>
            <w:r>
              <w:rPr>
                <w:sz w:val="24"/>
              </w:rPr>
              <w:t>Remarks/Guidelines</w:t>
            </w:r>
          </w:p>
        </w:tc>
      </w:tr>
      <w:tr w:rsidR="007C729E" w:rsidRPr="0061645D" w14:paraId="770D1EAE" w14:textId="77777777" w:rsidTr="00B63BBA">
        <w:tc>
          <w:tcPr>
            <w:tcW w:w="9567" w:type="dxa"/>
            <w:gridSpan w:val="2"/>
            <w:tcBorders>
              <w:bottom w:val="single" w:sz="4" w:space="0" w:color="auto"/>
            </w:tcBorders>
            <w:shd w:val="clear" w:color="auto" w:fill="auto"/>
          </w:tcPr>
          <w:p w14:paraId="1143F4A5" w14:textId="47C47CE9" w:rsidR="007C729E" w:rsidRPr="0061645D" w:rsidRDefault="007C729E" w:rsidP="00C238DE">
            <w:pPr>
              <w:spacing w:beforeLines="20" w:before="72" w:afterLines="20" w:after="72"/>
              <w:ind w:right="63"/>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C238DE">
              <w:rPr>
                <w:b/>
                <w:bCs/>
                <w:color w:val="000000"/>
                <w:spacing w:val="-3"/>
                <w:lang w:eastAsia="zh-HK"/>
              </w:rPr>
              <w:t>6</w:t>
            </w:r>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0007792C">
              <w:rPr>
                <w:b/>
                <w:bCs/>
                <w:color w:val="000000"/>
                <w:spacing w:val="-3"/>
                <w:lang w:eastAsia="zh-HK"/>
              </w:rPr>
              <w:t xml:space="preserve"> </w:t>
            </w:r>
          </w:p>
        </w:tc>
      </w:tr>
      <w:tr w:rsidR="007C729E" w:rsidRPr="008F78E3" w14:paraId="65277E65" w14:textId="77777777" w:rsidTr="004E1E77">
        <w:tc>
          <w:tcPr>
            <w:tcW w:w="5841" w:type="dxa"/>
            <w:tcBorders>
              <w:bottom w:val="nil"/>
            </w:tcBorders>
            <w:shd w:val="clear" w:color="auto" w:fill="auto"/>
          </w:tcPr>
          <w:p w14:paraId="4D5EE7A8" w14:textId="0903E023" w:rsidR="007C729E" w:rsidRPr="000D73EF" w:rsidRDefault="007C729E" w:rsidP="00A059A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0D73EF">
              <w:rPr>
                <w:rFonts w:eastAsia="細明體"/>
                <w:color w:val="000000"/>
                <w:kern w:val="0"/>
                <w:lang w:eastAsia="zh-HK"/>
              </w:rPr>
              <w:t xml:space="preserve">Notwithstanding the inclusion of contingency sums, provisional sums and forecast total of the Prices in the Grand Summary of the </w:t>
            </w:r>
            <w:r w:rsidRPr="000D73EF">
              <w:rPr>
                <w:rFonts w:eastAsia="細明體"/>
                <w:color w:val="0000FF"/>
                <w:kern w:val="0"/>
                <w:lang w:eastAsia="zh-HK"/>
              </w:rPr>
              <w:t>*</w:t>
            </w:r>
            <w:r w:rsidRPr="000D73EF">
              <w:rPr>
                <w:rFonts w:eastAsia="細明體"/>
                <w:i/>
                <w:color w:val="0000FF"/>
                <w:kern w:val="0"/>
                <w:lang w:eastAsia="zh-HK"/>
              </w:rPr>
              <w:t>bill of quantities</w:t>
            </w:r>
            <w:r w:rsidRPr="000D73EF">
              <w:rPr>
                <w:rFonts w:eastAsia="細明體"/>
                <w:color w:val="0000FF"/>
                <w:kern w:val="0"/>
                <w:lang w:eastAsia="zh-HK"/>
              </w:rPr>
              <w:t>/*</w:t>
            </w:r>
            <w:r w:rsidRPr="000D73EF">
              <w:rPr>
                <w:rFonts w:eastAsia="細明體"/>
                <w:i/>
                <w:color w:val="0000FF"/>
                <w:kern w:val="0"/>
                <w:lang w:eastAsia="zh-HK"/>
              </w:rPr>
              <w:t>activity schedule</w:t>
            </w:r>
            <w:r w:rsidRPr="000D73EF">
              <w:rPr>
                <w:rFonts w:eastAsia="細明體"/>
                <w:color w:val="000000"/>
                <w:kern w:val="0"/>
                <w:lang w:eastAsia="zh-HK"/>
              </w:rPr>
              <w:t xml:space="preserve">, the contingency sums, provisional sums and forecast total of the Prices shall not form </w:t>
            </w:r>
            <w:r w:rsidR="00A059AA" w:rsidRPr="000D73EF">
              <w:rPr>
                <w:rFonts w:eastAsia="細明體"/>
                <w:color w:val="000000"/>
                <w:kern w:val="0"/>
                <w:lang w:eastAsia="zh-HK"/>
              </w:rPr>
              <w:t>part of the</w:t>
            </w:r>
            <w:r w:rsidRPr="000D73EF">
              <w:rPr>
                <w:rFonts w:eastAsia="細明體"/>
                <w:color w:val="000000"/>
                <w:kern w:val="0"/>
                <w:lang w:eastAsia="zh-HK"/>
              </w:rPr>
              <w:t xml:space="preserve"> contract.</w:t>
            </w:r>
          </w:p>
        </w:tc>
        <w:tc>
          <w:tcPr>
            <w:tcW w:w="3726" w:type="dxa"/>
            <w:tcBorders>
              <w:bottom w:val="nil"/>
            </w:tcBorders>
            <w:shd w:val="clear" w:color="auto" w:fill="auto"/>
          </w:tcPr>
          <w:p w14:paraId="4CE9E7FB" w14:textId="2081E6DE" w:rsidR="007C729E" w:rsidRPr="007C729E" w:rsidRDefault="007C729E" w:rsidP="00C71ED0">
            <w:pPr>
              <w:ind w:leftChars="63" w:left="448" w:right="62" w:hangingChars="127" w:hanging="297"/>
              <w:jc w:val="both"/>
              <w:rPr>
                <w:color w:val="0000FF"/>
                <w:spacing w:val="-3"/>
                <w:lang w:eastAsia="zh-HK"/>
              </w:rPr>
            </w:pPr>
            <w:r w:rsidRPr="007C729E">
              <w:rPr>
                <w:rFonts w:hint="eastAsia"/>
                <w:color w:val="0000FF"/>
                <w:spacing w:val="-3"/>
                <w:lang w:eastAsia="zh-HK"/>
              </w:rPr>
              <w:t xml:space="preserve">* Delete </w:t>
            </w:r>
            <w:r w:rsidR="00373EAD">
              <w:rPr>
                <w:color w:val="0000FF"/>
                <w:spacing w:val="-3"/>
                <w:lang w:eastAsia="zh-HK"/>
              </w:rPr>
              <w:t xml:space="preserve">as </w:t>
            </w:r>
            <w:r w:rsidRPr="007C729E">
              <w:rPr>
                <w:rFonts w:hint="eastAsia"/>
                <w:color w:val="0000FF"/>
                <w:spacing w:val="-3"/>
                <w:lang w:eastAsia="zh-HK"/>
              </w:rPr>
              <w:t>appropriate</w:t>
            </w:r>
          </w:p>
          <w:p w14:paraId="44755AC1" w14:textId="6201838A" w:rsidR="007C729E" w:rsidRPr="008F78E3" w:rsidRDefault="007C729E" w:rsidP="00C71ED0">
            <w:pPr>
              <w:ind w:leftChars="63" w:left="448" w:right="62" w:hangingChars="127" w:hanging="297"/>
              <w:jc w:val="both"/>
              <w:rPr>
                <w:color w:val="000000"/>
                <w:spacing w:val="-3"/>
                <w:lang w:eastAsia="zh-HK"/>
              </w:rPr>
            </w:pPr>
            <w:r w:rsidRPr="007C729E">
              <w:rPr>
                <w:rFonts w:hint="eastAsia"/>
                <w:color w:val="0000FF"/>
                <w:spacing w:val="-3"/>
                <w:lang w:eastAsia="zh-HK"/>
              </w:rPr>
              <w:t># Insert</w:t>
            </w:r>
            <w:r w:rsidR="00373EAD">
              <w:rPr>
                <w:color w:val="0000FF"/>
                <w:spacing w:val="-3"/>
                <w:lang w:eastAsia="zh-HK"/>
              </w:rPr>
              <w:t xml:space="preserve"> as</w:t>
            </w:r>
            <w:r w:rsidRPr="007C729E">
              <w:rPr>
                <w:rFonts w:hint="eastAsia"/>
                <w:color w:val="0000FF"/>
                <w:spacing w:val="-3"/>
                <w:lang w:eastAsia="zh-HK"/>
              </w:rPr>
              <w:t xml:space="preserve"> appropriate</w:t>
            </w:r>
          </w:p>
        </w:tc>
      </w:tr>
      <w:tr w:rsidR="007C729E" w:rsidRPr="008F78E3" w14:paraId="0F6824CF" w14:textId="77777777" w:rsidTr="004E1E77">
        <w:tc>
          <w:tcPr>
            <w:tcW w:w="5841" w:type="dxa"/>
            <w:tcBorders>
              <w:top w:val="nil"/>
              <w:bottom w:val="nil"/>
            </w:tcBorders>
            <w:shd w:val="clear" w:color="auto" w:fill="auto"/>
          </w:tcPr>
          <w:p w14:paraId="3728D231" w14:textId="50754AFB" w:rsidR="007C729E" w:rsidRPr="000D73EF" w:rsidRDefault="007C729E" w:rsidP="00A059A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0D73EF">
              <w:rPr>
                <w:rFonts w:eastAsia="細明體"/>
                <w:color w:val="000000"/>
                <w:kern w:val="0"/>
                <w:lang w:eastAsia="zh-HK"/>
              </w:rPr>
              <w:t xml:space="preserve">The contingency sums and provisional sums are allowed as </w:t>
            </w:r>
            <w:r w:rsidRPr="000D73EF">
              <w:rPr>
                <w:rFonts w:eastAsia="細明體"/>
                <w:kern w:val="0"/>
                <w:lang w:eastAsia="zh-HK"/>
              </w:rPr>
              <w:t xml:space="preserve">contingencies for the purpose of internal administration of the </w:t>
            </w:r>
            <w:r w:rsidR="00472BFE" w:rsidRPr="000D73EF">
              <w:rPr>
                <w:rFonts w:eastAsia="細明體"/>
                <w:i/>
                <w:color w:val="000000"/>
                <w:kern w:val="0"/>
                <w:lang w:eastAsia="zh-HK"/>
              </w:rPr>
              <w:t>Client</w:t>
            </w:r>
            <w:r w:rsidR="00472BFE" w:rsidRPr="000D73EF">
              <w:rPr>
                <w:rFonts w:eastAsia="細明體"/>
                <w:kern w:val="0"/>
                <w:lang w:eastAsia="zh-HK"/>
              </w:rPr>
              <w:t xml:space="preserve"> </w:t>
            </w:r>
            <w:r w:rsidRPr="000D73EF">
              <w:rPr>
                <w:rFonts w:eastAsia="細明體"/>
                <w:kern w:val="0"/>
                <w:lang w:eastAsia="zh-HK"/>
              </w:rPr>
              <w:t>under the Stores and Procurement Regulations only.  The forecast total of the Prices is included for tender</w:t>
            </w:r>
            <w:r w:rsidRPr="000D73EF">
              <w:rPr>
                <w:rFonts w:eastAsia="細明體"/>
                <w:color w:val="000000"/>
                <w:kern w:val="0"/>
                <w:lang w:eastAsia="zh-HK"/>
              </w:rPr>
              <w:t xml:space="preserve"> evaluation purpose only and shall not affect the tendered total of the Prices which shall remain contractually binding.  The tenderer shall not rely on any information supplied to </w:t>
            </w:r>
            <w:r w:rsidR="001015EE" w:rsidRPr="000D73EF">
              <w:rPr>
                <w:color w:val="000000"/>
                <w:spacing w:val="-3"/>
                <w:lang w:eastAsia="zh-HK"/>
              </w:rPr>
              <w:t xml:space="preserve">it </w:t>
            </w:r>
            <w:r w:rsidRPr="000D73EF">
              <w:rPr>
                <w:rFonts w:eastAsia="細明體"/>
                <w:color w:val="000000"/>
                <w:kern w:val="0"/>
                <w:lang w:eastAsia="zh-HK"/>
              </w:rPr>
              <w:t>on the contingency sums, provisional sums or forecast total of the Prices as estimated changes to the Prices due to the effect of compensation events or other estimated payment which shall be assessed in accordance with th</w:t>
            </w:r>
            <w:r w:rsidR="00A059AA" w:rsidRPr="000D73EF">
              <w:rPr>
                <w:rFonts w:eastAsia="細明體"/>
                <w:color w:val="000000"/>
                <w:kern w:val="0"/>
                <w:lang w:eastAsia="zh-HK"/>
              </w:rPr>
              <w:t>e relevant contract terms if the</w:t>
            </w:r>
            <w:r w:rsidRPr="000D73EF">
              <w:rPr>
                <w:rFonts w:eastAsia="細明體"/>
                <w:color w:val="000000"/>
                <w:kern w:val="0"/>
                <w:lang w:eastAsia="zh-HK"/>
              </w:rPr>
              <w:t xml:space="preserve"> contract is awarded to </w:t>
            </w:r>
            <w:r w:rsidR="001015EE" w:rsidRPr="000D73EF">
              <w:rPr>
                <w:color w:val="000000"/>
                <w:spacing w:val="-3"/>
                <w:lang w:eastAsia="zh-HK"/>
              </w:rPr>
              <w:t>it</w:t>
            </w:r>
            <w:r w:rsidRPr="000D73EF">
              <w:rPr>
                <w:rFonts w:eastAsia="細明體"/>
                <w:color w:val="000000"/>
                <w:kern w:val="0"/>
                <w:lang w:eastAsia="zh-HK"/>
              </w:rPr>
              <w:t>.</w:t>
            </w:r>
          </w:p>
        </w:tc>
        <w:tc>
          <w:tcPr>
            <w:tcW w:w="3726" w:type="dxa"/>
            <w:tcBorders>
              <w:top w:val="nil"/>
              <w:bottom w:val="nil"/>
            </w:tcBorders>
            <w:shd w:val="clear" w:color="auto" w:fill="auto"/>
          </w:tcPr>
          <w:p w14:paraId="3414720D" w14:textId="77777777" w:rsidR="007C729E" w:rsidRPr="009252E7" w:rsidRDefault="007C729E" w:rsidP="00B63BBA">
            <w:pPr>
              <w:spacing w:beforeLines="20" w:before="72" w:afterLines="20" w:after="72"/>
              <w:ind w:leftChars="63" w:left="448" w:right="63" w:hangingChars="127" w:hanging="297"/>
              <w:jc w:val="both"/>
              <w:rPr>
                <w:color w:val="000000"/>
                <w:spacing w:val="-3"/>
                <w:lang w:eastAsia="zh-HK"/>
              </w:rPr>
            </w:pPr>
          </w:p>
        </w:tc>
      </w:tr>
      <w:tr w:rsidR="007C729E" w:rsidRPr="005C69AB" w14:paraId="38E08C5C" w14:textId="77777777" w:rsidTr="004E1E77">
        <w:tc>
          <w:tcPr>
            <w:tcW w:w="5841" w:type="dxa"/>
            <w:tcBorders>
              <w:top w:val="nil"/>
            </w:tcBorders>
            <w:shd w:val="clear" w:color="auto" w:fill="auto"/>
          </w:tcPr>
          <w:p w14:paraId="2958C2A3" w14:textId="0D388662" w:rsidR="007C729E" w:rsidRPr="000D73EF" w:rsidRDefault="007C729E" w:rsidP="00281BB2">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0D73EF">
              <w:rPr>
                <w:rFonts w:eastAsia="細明體"/>
                <w:color w:val="000000"/>
                <w:kern w:val="0"/>
                <w:lang w:eastAsia="zh-HK"/>
              </w:rPr>
              <w:t xml:space="preserve">The attention of the tenderer is drawn to </w:t>
            </w:r>
            <w:r w:rsidR="00927D1F">
              <w:rPr>
                <w:rFonts w:eastAsia="細明體"/>
                <w:color w:val="000000"/>
                <w:kern w:val="0"/>
                <w:lang w:eastAsia="zh-HK"/>
              </w:rPr>
              <w:t>ACC </w:t>
            </w:r>
            <w:r w:rsidRPr="000D73EF">
              <w:rPr>
                <w:rFonts w:eastAsia="細明體"/>
                <w:color w:val="000000"/>
                <w:kern w:val="0"/>
                <w:lang w:eastAsia="zh-HK"/>
              </w:rPr>
              <w:t>Clause</w:t>
            </w:r>
            <w:r w:rsidR="00927D1F">
              <w:rPr>
                <w:rFonts w:eastAsia="細明體"/>
                <w:color w:val="000000"/>
                <w:kern w:val="0"/>
                <w:lang w:eastAsia="zh-HK"/>
              </w:rPr>
              <w:t> </w:t>
            </w:r>
            <w:r w:rsidRPr="000D73EF">
              <w:rPr>
                <w:rFonts w:eastAsia="細明體"/>
                <w:color w:val="0000FF"/>
                <w:kern w:val="0"/>
                <w:lang w:eastAsia="zh-HK"/>
              </w:rPr>
              <w:t>[</w:t>
            </w:r>
            <w:r w:rsidR="002D4D41" w:rsidRPr="000D73EF">
              <w:rPr>
                <w:rFonts w:eastAsia="細明體"/>
                <w:color w:val="0000FF"/>
                <w:kern w:val="0"/>
                <w:lang w:eastAsia="zh-HK"/>
              </w:rPr>
              <w:t>II:4</w:t>
            </w:r>
            <w:r w:rsidRPr="000D73EF">
              <w:rPr>
                <w:rFonts w:eastAsia="細明體"/>
                <w:color w:val="0000FF"/>
                <w:kern w:val="0"/>
                <w:lang w:eastAsia="zh-HK"/>
              </w:rPr>
              <w:t>]</w:t>
            </w:r>
            <w:r w:rsidRPr="000D73EF">
              <w:rPr>
                <w:rFonts w:eastAsia="細明體"/>
                <w:color w:val="0000FF"/>
                <w:kern w:val="0"/>
                <w:vertAlign w:val="superscript"/>
                <w:lang w:eastAsia="zh-HK"/>
              </w:rPr>
              <w:t>#</w:t>
            </w:r>
            <w:r w:rsidR="00281BB2">
              <w:rPr>
                <w:rFonts w:eastAsia="細明體"/>
                <w:color w:val="000000"/>
                <w:kern w:val="0"/>
                <w:lang w:eastAsia="zh-HK"/>
              </w:rPr>
              <w:t>.</w:t>
            </w:r>
            <w:bookmarkStart w:id="0" w:name="_GoBack"/>
            <w:bookmarkEnd w:id="0"/>
          </w:p>
        </w:tc>
        <w:tc>
          <w:tcPr>
            <w:tcW w:w="3726" w:type="dxa"/>
            <w:tcBorders>
              <w:top w:val="nil"/>
            </w:tcBorders>
            <w:shd w:val="clear" w:color="auto" w:fill="auto"/>
          </w:tcPr>
          <w:p w14:paraId="4D2FABD9" w14:textId="77777777" w:rsidR="007C729E" w:rsidRPr="005C69AB" w:rsidRDefault="007C729E" w:rsidP="00B63BBA">
            <w:pPr>
              <w:spacing w:beforeLines="20" w:before="72" w:afterLines="20" w:after="72"/>
              <w:ind w:leftChars="63" w:left="448" w:right="63" w:hangingChars="127" w:hanging="297"/>
              <w:jc w:val="both"/>
              <w:rPr>
                <w:color w:val="000000"/>
                <w:spacing w:val="-3"/>
                <w:highlight w:val="yellow"/>
                <w:lang w:eastAsia="zh-HK"/>
              </w:rPr>
            </w:pPr>
          </w:p>
        </w:tc>
      </w:tr>
    </w:tbl>
    <w:p w14:paraId="197567D0" w14:textId="77777777" w:rsidR="00A8539D" w:rsidRPr="007C729E" w:rsidRDefault="00A8539D">
      <w:pPr>
        <w:rPr>
          <w:b/>
        </w:rPr>
      </w:pPr>
    </w:p>
    <w:p w14:paraId="481C477E" w14:textId="77777777" w:rsidR="00A24422" w:rsidRPr="00A059AA" w:rsidRDefault="00A24422">
      <w:pPr>
        <w:tabs>
          <w:tab w:val="left" w:pos="720"/>
        </w:tabs>
        <w:snapToGrid w:val="0"/>
        <w:ind w:left="51" w:hangingChars="257" w:hanging="51"/>
        <w:jc w:val="both"/>
        <w:rPr>
          <w:sz w:val="2"/>
        </w:rPr>
      </w:pPr>
    </w:p>
    <w:sectPr w:rsidR="00A24422" w:rsidRPr="00A059AA"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A158" w14:textId="77777777" w:rsidR="001C6601" w:rsidRDefault="001C6601" w:rsidP="00A24422">
      <w:pPr>
        <w:pStyle w:val="ad"/>
      </w:pPr>
      <w:r>
        <w:separator/>
      </w:r>
    </w:p>
  </w:endnote>
  <w:endnote w:type="continuationSeparator" w:id="0">
    <w:p w14:paraId="4E66B994" w14:textId="77777777" w:rsidR="001C6601" w:rsidRDefault="001C660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D6F9" w14:textId="77777777" w:rsidR="00462E23" w:rsidRPr="00BD5D18" w:rsidRDefault="00462E23">
    <w:pPr>
      <w:pStyle w:val="a6"/>
      <w:pBdr>
        <w:bottom w:val="single" w:sz="12" w:space="1" w:color="auto"/>
      </w:pBdr>
    </w:pPr>
  </w:p>
  <w:p w14:paraId="361D0C30" w14:textId="77777777" w:rsidR="00462E23" w:rsidRPr="00BD5D18" w:rsidRDefault="00462E23">
    <w:pPr>
      <w:pStyle w:val="a6"/>
    </w:pPr>
  </w:p>
  <w:p w14:paraId="13695F56" w14:textId="51595C5A" w:rsidR="00462E23" w:rsidRPr="00BD5D18" w:rsidRDefault="00462E23" w:rsidP="00BD5D18">
    <w:pPr>
      <w:pStyle w:val="a6"/>
      <w:tabs>
        <w:tab w:val="clear" w:pos="4153"/>
        <w:tab w:val="clear" w:pos="8306"/>
        <w:tab w:val="left" w:pos="3600"/>
        <w:tab w:val="left" w:pos="7513"/>
      </w:tabs>
      <w:rPr>
        <w:lang w:eastAsia="zh-HK"/>
      </w:rPr>
    </w:pPr>
    <w:r w:rsidRPr="00BD5D18">
      <w:rPr>
        <w:rFonts w:hint="eastAsia"/>
        <w:b/>
        <w:bCs/>
        <w:iCs/>
        <w:lang w:eastAsia="zh-HK"/>
      </w:rPr>
      <w:t>Library of Standard GCT for NEC ECC</w:t>
    </w:r>
    <w:r w:rsidR="00FE2660" w:rsidRPr="00BD5D18">
      <w:rPr>
        <w:b/>
        <w:bCs/>
        <w:iCs/>
        <w:lang w:eastAsia="zh-HK"/>
      </w:rPr>
      <w:t xml:space="preserve"> </w:t>
    </w:r>
    <w:r w:rsidR="0031156D">
      <w:rPr>
        <w:b/>
        <w:bCs/>
        <w:iCs/>
        <w:lang w:eastAsia="zh-HK"/>
      </w:rPr>
      <w:t>HK Edition (</w:t>
    </w:r>
    <w:r w:rsidR="00A059AA">
      <w:rPr>
        <w:b/>
        <w:bCs/>
        <w:iCs/>
        <w:lang w:eastAsia="zh-HK"/>
      </w:rPr>
      <w:t>15</w:t>
    </w:r>
    <w:r w:rsidR="0031156D">
      <w:rPr>
        <w:b/>
        <w:bCs/>
        <w:iCs/>
        <w:lang w:eastAsia="zh-HK"/>
      </w:rPr>
      <w:t>.11.2023)</w:t>
    </w:r>
    <w:r w:rsidRPr="00BD5D18">
      <w:rPr>
        <w:b/>
        <w:bCs/>
        <w:iCs/>
      </w:rPr>
      <w:tab/>
      <w:t>Page</w:t>
    </w:r>
    <w:r w:rsidR="006C4427" w:rsidRPr="00BD5D18">
      <w:rPr>
        <w:b/>
        <w:bCs/>
        <w:iCs/>
      </w:rPr>
      <w:t xml:space="preserve"> GCT 3</w:t>
    </w:r>
    <w:r w:rsidR="00C238DE" w:rsidRPr="00BD5D18">
      <w:rPr>
        <w:b/>
        <w:bCs/>
        <w:iCs/>
      </w:rPr>
      <w:t>6</w:t>
    </w:r>
    <w:r w:rsidR="006C4427" w:rsidRPr="00BD5D18">
      <w:rPr>
        <w:b/>
        <w:bCs/>
        <w:iCs/>
      </w:rPr>
      <w:t xml:space="preserve"> -</w:t>
    </w:r>
    <w:r w:rsidRPr="00BD5D18">
      <w:rPr>
        <w:b/>
        <w:bCs/>
        <w:iCs/>
      </w:rPr>
      <w:t xml:space="preserve"> </w:t>
    </w:r>
    <w:r w:rsidRPr="00BD5D18">
      <w:rPr>
        <w:b/>
        <w:bCs/>
        <w:iCs/>
      </w:rPr>
      <w:fldChar w:fldCharType="begin"/>
    </w:r>
    <w:r w:rsidRPr="00BD5D18">
      <w:rPr>
        <w:b/>
        <w:bCs/>
        <w:iCs/>
      </w:rPr>
      <w:instrText xml:space="preserve"> PAGE </w:instrText>
    </w:r>
    <w:r w:rsidRPr="00BD5D18">
      <w:rPr>
        <w:b/>
        <w:bCs/>
        <w:iCs/>
      </w:rPr>
      <w:fldChar w:fldCharType="separate"/>
    </w:r>
    <w:r w:rsidR="00281BB2">
      <w:rPr>
        <w:b/>
        <w:bCs/>
        <w:iCs/>
        <w:noProof/>
      </w:rPr>
      <w:t>1</w:t>
    </w:r>
    <w:r w:rsidRPr="00BD5D18">
      <w:rPr>
        <w:b/>
        <w:bCs/>
        <w:iCs/>
      </w:rPr>
      <w:fldChar w:fldCharType="end"/>
    </w:r>
    <w:r w:rsidRPr="00BD5D18">
      <w:rPr>
        <w:b/>
        <w:bCs/>
        <w:iCs/>
      </w:rPr>
      <w:t xml:space="preserve"> of</w:t>
    </w:r>
    <w:r w:rsidR="0086624A" w:rsidRPr="00BD5D18">
      <w:rPr>
        <w:b/>
        <w:bCs/>
        <w:iCs/>
      </w:rPr>
      <w:t xml:space="preserve"> </w:t>
    </w:r>
    <w:r w:rsidR="0086624A" w:rsidRPr="00BD5D18">
      <w:rPr>
        <w:b/>
        <w:bCs/>
        <w:iCs/>
      </w:rPr>
      <w:fldChar w:fldCharType="begin"/>
    </w:r>
    <w:r w:rsidR="0086624A" w:rsidRPr="00BD5D18">
      <w:rPr>
        <w:b/>
        <w:bCs/>
        <w:iCs/>
      </w:rPr>
      <w:instrText xml:space="preserve"> NUMPAGES  </w:instrText>
    </w:r>
    <w:r w:rsidR="0086624A" w:rsidRPr="00BD5D18">
      <w:rPr>
        <w:b/>
        <w:bCs/>
        <w:iCs/>
      </w:rPr>
      <w:fldChar w:fldCharType="separate"/>
    </w:r>
    <w:r w:rsidR="00281BB2">
      <w:rPr>
        <w:b/>
        <w:bCs/>
        <w:iCs/>
        <w:noProof/>
      </w:rPr>
      <w:t>1</w:t>
    </w:r>
    <w:r w:rsidR="0086624A" w:rsidRPr="00BD5D1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0A1D" w14:textId="77777777" w:rsidR="001C6601" w:rsidRDefault="001C6601" w:rsidP="00A24422">
      <w:pPr>
        <w:pStyle w:val="ad"/>
      </w:pPr>
      <w:r>
        <w:separator/>
      </w:r>
    </w:p>
  </w:footnote>
  <w:footnote w:type="continuationSeparator" w:id="0">
    <w:p w14:paraId="0DB301CA" w14:textId="77777777" w:rsidR="001C6601" w:rsidRDefault="001C660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77B3"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475A1"/>
    <w:rsid w:val="00054FD5"/>
    <w:rsid w:val="0006112A"/>
    <w:rsid w:val="00067F20"/>
    <w:rsid w:val="00070107"/>
    <w:rsid w:val="000727BF"/>
    <w:rsid w:val="00074E49"/>
    <w:rsid w:val="0007792C"/>
    <w:rsid w:val="000814D4"/>
    <w:rsid w:val="00084F85"/>
    <w:rsid w:val="000858FA"/>
    <w:rsid w:val="000945B5"/>
    <w:rsid w:val="000A2B49"/>
    <w:rsid w:val="000C6058"/>
    <w:rsid w:val="000D28CE"/>
    <w:rsid w:val="000D2B42"/>
    <w:rsid w:val="000D3FED"/>
    <w:rsid w:val="000D73EF"/>
    <w:rsid w:val="000D74B4"/>
    <w:rsid w:val="000D74F2"/>
    <w:rsid w:val="000E21B6"/>
    <w:rsid w:val="000E3C6D"/>
    <w:rsid w:val="000E54EE"/>
    <w:rsid w:val="000F6B69"/>
    <w:rsid w:val="0010047E"/>
    <w:rsid w:val="001015EE"/>
    <w:rsid w:val="0010323E"/>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3C90"/>
    <w:rsid w:val="00165AF8"/>
    <w:rsid w:val="00170897"/>
    <w:rsid w:val="00170E1D"/>
    <w:rsid w:val="00171D34"/>
    <w:rsid w:val="00194B83"/>
    <w:rsid w:val="00197D40"/>
    <w:rsid w:val="001A2A95"/>
    <w:rsid w:val="001B3A8B"/>
    <w:rsid w:val="001B4465"/>
    <w:rsid w:val="001C49C4"/>
    <w:rsid w:val="001C56C1"/>
    <w:rsid w:val="001C6601"/>
    <w:rsid w:val="001C6BD5"/>
    <w:rsid w:val="001C73D4"/>
    <w:rsid w:val="001D1617"/>
    <w:rsid w:val="001D407A"/>
    <w:rsid w:val="001D45C9"/>
    <w:rsid w:val="001D78DE"/>
    <w:rsid w:val="001E342D"/>
    <w:rsid w:val="001E62DF"/>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2EA5"/>
    <w:rsid w:val="00261221"/>
    <w:rsid w:val="00267486"/>
    <w:rsid w:val="00267B8D"/>
    <w:rsid w:val="00273F6A"/>
    <w:rsid w:val="002804C9"/>
    <w:rsid w:val="00281BB2"/>
    <w:rsid w:val="0028225E"/>
    <w:rsid w:val="0029030A"/>
    <w:rsid w:val="00290312"/>
    <w:rsid w:val="00295D84"/>
    <w:rsid w:val="00297CF7"/>
    <w:rsid w:val="002A307A"/>
    <w:rsid w:val="002A5615"/>
    <w:rsid w:val="002B3D0B"/>
    <w:rsid w:val="002B5BC8"/>
    <w:rsid w:val="002B5DFD"/>
    <w:rsid w:val="002D11B7"/>
    <w:rsid w:val="002D41EA"/>
    <w:rsid w:val="002D4D41"/>
    <w:rsid w:val="002D5C6F"/>
    <w:rsid w:val="002E7F43"/>
    <w:rsid w:val="002F2D0F"/>
    <w:rsid w:val="002F6CC5"/>
    <w:rsid w:val="00300078"/>
    <w:rsid w:val="00301B88"/>
    <w:rsid w:val="00304108"/>
    <w:rsid w:val="0031156D"/>
    <w:rsid w:val="0032131C"/>
    <w:rsid w:val="00322C35"/>
    <w:rsid w:val="00322C73"/>
    <w:rsid w:val="00333AC0"/>
    <w:rsid w:val="00343673"/>
    <w:rsid w:val="00344540"/>
    <w:rsid w:val="00345925"/>
    <w:rsid w:val="00345984"/>
    <w:rsid w:val="00346743"/>
    <w:rsid w:val="00347432"/>
    <w:rsid w:val="00350B24"/>
    <w:rsid w:val="00373EAD"/>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2BFE"/>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1E77"/>
    <w:rsid w:val="004E255C"/>
    <w:rsid w:val="004E3F43"/>
    <w:rsid w:val="004E6531"/>
    <w:rsid w:val="004F15FA"/>
    <w:rsid w:val="004F72F1"/>
    <w:rsid w:val="0050305E"/>
    <w:rsid w:val="005067C3"/>
    <w:rsid w:val="00511920"/>
    <w:rsid w:val="005129D7"/>
    <w:rsid w:val="00517E98"/>
    <w:rsid w:val="00526676"/>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02C"/>
    <w:rsid w:val="006B0251"/>
    <w:rsid w:val="006B0EC6"/>
    <w:rsid w:val="006B35E7"/>
    <w:rsid w:val="006B7325"/>
    <w:rsid w:val="006C4427"/>
    <w:rsid w:val="006C55FF"/>
    <w:rsid w:val="006D1307"/>
    <w:rsid w:val="006D3BCE"/>
    <w:rsid w:val="006D6BC7"/>
    <w:rsid w:val="006E0552"/>
    <w:rsid w:val="006E2740"/>
    <w:rsid w:val="006E3696"/>
    <w:rsid w:val="006E420A"/>
    <w:rsid w:val="006F4F65"/>
    <w:rsid w:val="006F6F36"/>
    <w:rsid w:val="006F70BB"/>
    <w:rsid w:val="00705E15"/>
    <w:rsid w:val="00715C52"/>
    <w:rsid w:val="0071758E"/>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4FF8"/>
    <w:rsid w:val="00786B6A"/>
    <w:rsid w:val="00790318"/>
    <w:rsid w:val="00790503"/>
    <w:rsid w:val="00794932"/>
    <w:rsid w:val="007A794E"/>
    <w:rsid w:val="007B2AEE"/>
    <w:rsid w:val="007B2ED9"/>
    <w:rsid w:val="007B4404"/>
    <w:rsid w:val="007B4CB5"/>
    <w:rsid w:val="007B7082"/>
    <w:rsid w:val="007C50FC"/>
    <w:rsid w:val="007C5CC0"/>
    <w:rsid w:val="007C729E"/>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09B6"/>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FF7"/>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2E7"/>
    <w:rsid w:val="009255E3"/>
    <w:rsid w:val="00925A83"/>
    <w:rsid w:val="00925DC3"/>
    <w:rsid w:val="00926767"/>
    <w:rsid w:val="00926FF0"/>
    <w:rsid w:val="00927D1F"/>
    <w:rsid w:val="0093199B"/>
    <w:rsid w:val="0094012F"/>
    <w:rsid w:val="00941DCB"/>
    <w:rsid w:val="009454C8"/>
    <w:rsid w:val="00952409"/>
    <w:rsid w:val="00952935"/>
    <w:rsid w:val="009535BD"/>
    <w:rsid w:val="0095518B"/>
    <w:rsid w:val="0096062F"/>
    <w:rsid w:val="00962770"/>
    <w:rsid w:val="00963412"/>
    <w:rsid w:val="009637DC"/>
    <w:rsid w:val="009711E5"/>
    <w:rsid w:val="00975FAA"/>
    <w:rsid w:val="009834F3"/>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205B"/>
    <w:rsid w:val="009D39F2"/>
    <w:rsid w:val="009F0A7C"/>
    <w:rsid w:val="009F29D1"/>
    <w:rsid w:val="009F34F9"/>
    <w:rsid w:val="009F4A55"/>
    <w:rsid w:val="00A016A1"/>
    <w:rsid w:val="00A059AA"/>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63BBA"/>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5D18"/>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38DE"/>
    <w:rsid w:val="00C24B90"/>
    <w:rsid w:val="00C3154E"/>
    <w:rsid w:val="00C33718"/>
    <w:rsid w:val="00C35C28"/>
    <w:rsid w:val="00C44272"/>
    <w:rsid w:val="00C46987"/>
    <w:rsid w:val="00C55298"/>
    <w:rsid w:val="00C5722D"/>
    <w:rsid w:val="00C621E0"/>
    <w:rsid w:val="00C642EB"/>
    <w:rsid w:val="00C71ED0"/>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CF7828"/>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357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1AF9"/>
    <w:rsid w:val="00DD2EE7"/>
    <w:rsid w:val="00DD6209"/>
    <w:rsid w:val="00DE1019"/>
    <w:rsid w:val="00DE2579"/>
    <w:rsid w:val="00DE6FAE"/>
    <w:rsid w:val="00DE7241"/>
    <w:rsid w:val="00DF0501"/>
    <w:rsid w:val="00DF5F80"/>
    <w:rsid w:val="00E02521"/>
    <w:rsid w:val="00E02869"/>
    <w:rsid w:val="00E034A8"/>
    <w:rsid w:val="00E04F0D"/>
    <w:rsid w:val="00E05192"/>
    <w:rsid w:val="00E116B4"/>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3263"/>
    <w:rsid w:val="00EC4310"/>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3CF1"/>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335EB1"/>
  <w15:chartTrackingRefBased/>
  <w15:docId w15:val="{4208BBFF-8D36-4FCD-AB14-1882CF1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E116B4"/>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4106-49FC-4BA2-910F-697B5863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1012</Characters>
  <Application>Microsoft Office Word</Application>
  <DocSecurity>0</DocSecurity>
  <Lines>8</Lines>
  <Paragraphs>2</Paragraphs>
  <ScaleCrop>false</ScaleCrop>
  <Company>HKSARG</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14</cp:revision>
  <cp:lastPrinted>2013-06-20T12:11:00Z</cp:lastPrinted>
  <dcterms:created xsi:type="dcterms:W3CDTF">2023-10-09T09:14:00Z</dcterms:created>
  <dcterms:modified xsi:type="dcterms:W3CDTF">2023-11-15T13:24:00Z</dcterms:modified>
</cp:coreProperties>
</file>