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8"/>
        <w:gridCol w:w="176"/>
        <w:gridCol w:w="4144"/>
      </w:tblGrid>
      <w:tr w:rsidR="00427391" w14:paraId="5C2A57A9" w14:textId="77777777" w:rsidTr="00723F82">
        <w:trPr>
          <w:tblHeader/>
        </w:trPr>
        <w:tc>
          <w:tcPr>
            <w:tcW w:w="5424" w:type="dxa"/>
            <w:gridSpan w:val="2"/>
            <w:tcBorders>
              <w:bottom w:val="single" w:sz="4" w:space="0" w:color="auto"/>
            </w:tcBorders>
          </w:tcPr>
          <w:p w14:paraId="1798C57A" w14:textId="77777777" w:rsidR="00427391" w:rsidRDefault="00427391" w:rsidP="00453EC7">
            <w:pPr>
              <w:pStyle w:val="a9"/>
              <w:spacing w:beforeLines="30" w:before="108" w:afterLines="30" w:after="108"/>
              <w:rPr>
                <w:sz w:val="24"/>
              </w:rPr>
            </w:pPr>
            <w:bookmarkStart w:id="0" w:name="_GoBack"/>
            <w:bookmarkEnd w:id="0"/>
            <w:r>
              <w:rPr>
                <w:sz w:val="24"/>
              </w:rPr>
              <w:t>Clause</w:t>
            </w:r>
          </w:p>
        </w:tc>
        <w:tc>
          <w:tcPr>
            <w:tcW w:w="4144" w:type="dxa"/>
            <w:tcBorders>
              <w:bottom w:val="single" w:sz="4" w:space="0" w:color="auto"/>
            </w:tcBorders>
          </w:tcPr>
          <w:p w14:paraId="5ADC9AC5" w14:textId="77777777" w:rsidR="00427391" w:rsidRDefault="00427391" w:rsidP="00453EC7">
            <w:pPr>
              <w:pStyle w:val="a9"/>
              <w:spacing w:beforeLines="30" w:before="108" w:afterLines="30" w:after="108"/>
              <w:rPr>
                <w:sz w:val="24"/>
              </w:rPr>
            </w:pPr>
            <w:r>
              <w:rPr>
                <w:sz w:val="24"/>
              </w:rPr>
              <w:t>Remarks/Guidelines</w:t>
            </w:r>
          </w:p>
        </w:tc>
      </w:tr>
      <w:tr w:rsidR="008E5326" w:rsidRPr="00070E5A" w14:paraId="2DB93956" w14:textId="77777777" w:rsidTr="00BF5741">
        <w:tc>
          <w:tcPr>
            <w:tcW w:w="9568" w:type="dxa"/>
            <w:gridSpan w:val="3"/>
            <w:tcBorders>
              <w:top w:val="single" w:sz="4" w:space="0" w:color="auto"/>
              <w:bottom w:val="single" w:sz="4" w:space="0" w:color="auto"/>
            </w:tcBorders>
          </w:tcPr>
          <w:p w14:paraId="5F71D9B1" w14:textId="61E977E4" w:rsidR="008E5326" w:rsidRPr="00070E5A" w:rsidRDefault="00C366F6" w:rsidP="00FB2010">
            <w:pPr>
              <w:pStyle w:val="a9"/>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Pr>
                <w:bCs w:val="0"/>
                <w:sz w:val="24"/>
                <w:lang w:eastAsia="zh-HK"/>
              </w:rPr>
              <w:t>NTT A</w:t>
            </w:r>
            <w:r w:rsidR="00236C3A">
              <w:rPr>
                <w:bCs w:val="0"/>
                <w:sz w:val="24"/>
                <w:lang w:eastAsia="zh-HK"/>
              </w:rPr>
              <w:t>1</w:t>
            </w:r>
            <w:r w:rsidR="00212640">
              <w:rPr>
                <w:bCs w:val="0"/>
                <w:sz w:val="24"/>
                <w:lang w:eastAsia="zh-HK"/>
              </w:rPr>
              <w:t>7</w:t>
            </w:r>
            <w:r>
              <w:rPr>
                <w:bCs w:val="0"/>
                <w:sz w:val="24"/>
                <w:lang w:eastAsia="zh-HK"/>
              </w:rPr>
              <w:t xml:space="preserve">   </w:t>
            </w:r>
            <w:r w:rsidR="00F8569D">
              <w:rPr>
                <w:bCs w:val="0"/>
                <w:sz w:val="24"/>
                <w:lang w:eastAsia="zh-HK"/>
              </w:rPr>
              <w:t xml:space="preserve"> </w:t>
            </w:r>
            <w:r w:rsidR="005C618C" w:rsidRPr="005C618C">
              <w:rPr>
                <w:bCs w:val="0"/>
                <w:sz w:val="24"/>
                <w:lang w:eastAsia="zh-HK"/>
              </w:rPr>
              <w:t>Bid challenge (WTO GPA)</w:t>
            </w:r>
            <w:r w:rsidR="00FB2010">
              <w:rPr>
                <w:bCs w:val="0"/>
                <w:sz w:val="24"/>
                <w:lang w:eastAsia="zh-HK"/>
              </w:rPr>
              <w:t xml:space="preserve"> </w:t>
            </w:r>
            <w:r w:rsidR="00FB2010" w:rsidRPr="00FB2010">
              <w:rPr>
                <w:bCs w:val="0"/>
                <w:sz w:val="24"/>
                <w:lang w:eastAsia="zh-HK"/>
              </w:rPr>
              <w:t xml:space="preserve"> </w:t>
            </w:r>
            <w:r w:rsidR="00FB2010" w:rsidRPr="00FB2010">
              <w:rPr>
                <w:b w:val="0"/>
                <w:bCs w:val="0"/>
                <w:i/>
                <w:color w:val="0000FF"/>
                <w:sz w:val="24"/>
                <w:lang w:eastAsia="zh-HK"/>
              </w:rPr>
              <w:t>[optional clause]</w:t>
            </w:r>
          </w:p>
        </w:tc>
      </w:tr>
      <w:tr w:rsidR="00723F82" w14:paraId="4DAF3A18" w14:textId="77777777" w:rsidTr="004F7941">
        <w:tc>
          <w:tcPr>
            <w:tcW w:w="5248" w:type="dxa"/>
            <w:tcBorders>
              <w:top w:val="single" w:sz="4" w:space="0" w:color="auto"/>
              <w:bottom w:val="nil"/>
            </w:tcBorders>
          </w:tcPr>
          <w:p w14:paraId="35D97082" w14:textId="319FE413" w:rsidR="00723F82" w:rsidRDefault="00723F82" w:rsidP="00476C97">
            <w:pPr>
              <w:pStyle w:val="a9"/>
              <w:tabs>
                <w:tab w:val="clear" w:pos="904"/>
                <w:tab w:val="left" w:pos="540"/>
              </w:tabs>
              <w:spacing w:beforeLines="30" w:before="108"/>
              <w:ind w:leftChars="17" w:left="41"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r>
              <w:rPr>
                <w:b w:val="0"/>
                <w:bCs w:val="0"/>
                <w:sz w:val="24"/>
              </w:rPr>
              <w:tab/>
              <w:t xml:space="preserve">This tender is covered by the Agreement on Government Procurement of the World Trade Organization (WTO GPA) and the provisions of the WTO GPA will apply to this tender.  Tenderers are requested to note that a Review Body on Bid Challenges (under WTO GPA) (“the Review Body”) has been set up by the Government to deal with challenges made against alleged breaches of the WTO GPA and the relevant procedures for handling bid challenges are set out in the Rules of Operation of the Review Body (“the Rules”), which are available for inspection at the Secretariat of the Review Body located at the Trade and Industry Department or which may be sent to the interested parties upon request.  In the event that a tenderer believes that a breach of the WTO GPA had occurred, the tenderer may, within 10 working days after </w:t>
            </w:r>
            <w:r w:rsidR="00476C97" w:rsidRPr="00294DC8">
              <w:rPr>
                <w:b w:val="0"/>
                <w:bCs w:val="0"/>
                <w:color w:val="auto"/>
                <w:sz w:val="24"/>
              </w:rPr>
              <w:t>it</w:t>
            </w:r>
            <w:r>
              <w:rPr>
                <w:b w:val="0"/>
                <w:bCs w:val="0"/>
                <w:sz w:val="24"/>
              </w:rPr>
              <w:t xml:space="preserve"> knew or reasonably should have known the basis of the challenge, lodge a challenge to the Review Body on the alleged breaches of the WTO GPA.  Nevertheless, the tenderer is encouraged to seek resolution of its complaint in consultation with the procuring department before lodging a complaint to the Review Body.  In such instances, the procuring department shall accord impartial and timely consideration to any such complaint, in a manner that is not prejudicial to obtaining corrective measures through the Review Body.</w:t>
            </w:r>
          </w:p>
        </w:tc>
        <w:tc>
          <w:tcPr>
            <w:tcW w:w="4320" w:type="dxa"/>
            <w:gridSpan w:val="2"/>
            <w:tcBorders>
              <w:top w:val="single" w:sz="4" w:space="0" w:color="auto"/>
              <w:bottom w:val="nil"/>
            </w:tcBorders>
          </w:tcPr>
          <w:p w14:paraId="71BE0404" w14:textId="77777777" w:rsidR="00723F82" w:rsidRDefault="00723F82" w:rsidP="004F7941">
            <w:pPr>
              <w:pStyle w:val="a9"/>
              <w:spacing w:beforeLines="30" w:before="108" w:afterLines="30" w:after="108"/>
              <w:ind w:leftChars="63" w:left="151" w:rightChars="60" w:right="144"/>
              <w:jc w:val="both"/>
              <w:rPr>
                <w:b w:val="0"/>
                <w:bCs w:val="0"/>
                <w:sz w:val="24"/>
              </w:rPr>
            </w:pPr>
            <w:r>
              <w:rPr>
                <w:b w:val="0"/>
                <w:bCs w:val="0"/>
                <w:sz w:val="24"/>
              </w:rPr>
              <w:t>Advice to tenderers of the bid challenge system under the WTO GPA (see SPR Appendix III(E)1). Only needed for tenders governed by WTO GPA.</w:t>
            </w:r>
          </w:p>
          <w:p w14:paraId="21ACF0A9" w14:textId="25E1EE46" w:rsidR="00A63A6D" w:rsidRPr="00294DC8" w:rsidRDefault="00A63A6D" w:rsidP="00A63A6D">
            <w:pPr>
              <w:pStyle w:val="a9"/>
              <w:tabs>
                <w:tab w:val="clear" w:pos="904"/>
                <w:tab w:val="left" w:pos="427"/>
              </w:tabs>
              <w:spacing w:beforeLines="30" w:before="108" w:afterLines="30" w:after="108"/>
              <w:ind w:leftChars="63" w:left="151" w:rightChars="60" w:right="144"/>
              <w:jc w:val="both"/>
              <w:rPr>
                <w:b w:val="0"/>
                <w:bCs w:val="0"/>
                <w:color w:val="0000FF"/>
                <w:sz w:val="24"/>
              </w:rPr>
            </w:pPr>
          </w:p>
          <w:p w14:paraId="029949C2" w14:textId="77777777" w:rsidR="00723F82" w:rsidRDefault="00723F82" w:rsidP="004F7941">
            <w:pPr>
              <w:pStyle w:val="a9"/>
              <w:spacing w:beforeLines="30" w:before="108" w:afterLines="30" w:after="108"/>
              <w:ind w:leftChars="63" w:left="151" w:rightChars="60" w:right="144"/>
              <w:jc w:val="both"/>
              <w:rPr>
                <w:b w:val="0"/>
                <w:bCs w:val="0"/>
                <w:sz w:val="24"/>
              </w:rPr>
            </w:pPr>
          </w:p>
        </w:tc>
      </w:tr>
      <w:tr w:rsidR="00723F82" w14:paraId="21A44D0B" w14:textId="77777777" w:rsidTr="004F7941">
        <w:tc>
          <w:tcPr>
            <w:tcW w:w="5248" w:type="dxa"/>
            <w:tcBorders>
              <w:top w:val="nil"/>
              <w:bottom w:val="single" w:sz="4" w:space="0" w:color="auto"/>
            </w:tcBorders>
          </w:tcPr>
          <w:p w14:paraId="56548169" w14:textId="77777777" w:rsidR="00723F82" w:rsidRDefault="00723F82" w:rsidP="005F7FA7">
            <w:pPr>
              <w:pStyle w:val="a9"/>
              <w:tabs>
                <w:tab w:val="left" w:pos="709"/>
              </w:tabs>
              <w:spacing w:beforeLines="30" w:before="108" w:afterLines="30" w:after="108"/>
              <w:ind w:leftChars="18" w:left="43" w:rightChars="63" w:right="151"/>
              <w:jc w:val="both"/>
              <w:rPr>
                <w:b w:val="0"/>
                <w:bCs w:val="0"/>
                <w:sz w:val="24"/>
              </w:rPr>
            </w:pPr>
            <w:r>
              <w:rPr>
                <w:rFonts w:hint="eastAsia"/>
                <w:b w:val="0"/>
                <w:bCs w:val="0"/>
                <w:sz w:val="24"/>
                <w:lang w:eastAsia="zh-HK"/>
              </w:rPr>
              <w:t>(2)</w:t>
            </w:r>
            <w:r>
              <w:rPr>
                <w:b w:val="0"/>
                <w:bCs w:val="0"/>
                <w:sz w:val="24"/>
              </w:rPr>
              <w:tab/>
              <w:t xml:space="preserve">Tenderers are also to note that the Review Body may receive and consider a late challenge but a challenge shall not be considered if it is filed later than 30 </w:t>
            </w:r>
            <w:r w:rsidR="00776A56">
              <w:rPr>
                <w:b w:val="0"/>
                <w:bCs w:val="0"/>
                <w:sz w:val="24"/>
              </w:rPr>
              <w:t xml:space="preserve">working </w:t>
            </w:r>
            <w:r>
              <w:rPr>
                <w:b w:val="0"/>
                <w:bCs w:val="0"/>
                <w:sz w:val="24"/>
              </w:rPr>
              <w:t>days after the basis of the challenge is known or reasonably should have been known.</w:t>
            </w:r>
          </w:p>
        </w:tc>
        <w:tc>
          <w:tcPr>
            <w:tcW w:w="4320" w:type="dxa"/>
            <w:gridSpan w:val="2"/>
            <w:tcBorders>
              <w:top w:val="nil"/>
              <w:bottom w:val="single" w:sz="4" w:space="0" w:color="auto"/>
            </w:tcBorders>
          </w:tcPr>
          <w:p w14:paraId="02F5900F" w14:textId="77777777" w:rsidR="00723F82" w:rsidRDefault="00723F82" w:rsidP="004F7941">
            <w:pPr>
              <w:pStyle w:val="a9"/>
              <w:spacing w:beforeLines="30" w:before="108" w:afterLines="30" w:after="108"/>
              <w:ind w:leftChars="63" w:left="151" w:rightChars="60" w:right="144"/>
              <w:jc w:val="both"/>
              <w:rPr>
                <w:b w:val="0"/>
                <w:bCs w:val="0"/>
                <w:sz w:val="24"/>
              </w:rPr>
            </w:pPr>
          </w:p>
        </w:tc>
      </w:tr>
    </w:tbl>
    <w:p w14:paraId="372C5E50" w14:textId="77777777" w:rsidR="00A24422" w:rsidRPr="00723F82" w:rsidRDefault="00A24422" w:rsidP="00427391">
      <w:pPr>
        <w:spacing w:line="288" w:lineRule="auto"/>
        <w:ind w:left="360" w:right="28"/>
        <w:jc w:val="both"/>
      </w:pPr>
    </w:p>
    <w:sectPr w:rsidR="00A24422" w:rsidRPr="00723F8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74C05" w14:textId="77777777" w:rsidR="00E27874" w:rsidRDefault="00E27874" w:rsidP="00A24422">
      <w:pPr>
        <w:pStyle w:val="ae"/>
      </w:pPr>
      <w:r>
        <w:separator/>
      </w:r>
    </w:p>
  </w:endnote>
  <w:endnote w:type="continuationSeparator" w:id="0">
    <w:p w14:paraId="1865079C" w14:textId="77777777" w:rsidR="00E27874" w:rsidRDefault="00E27874" w:rsidP="00A24422">
      <w:pPr>
        <w:pStyle w:val="a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B6D08" w14:textId="77777777" w:rsidR="00462E23" w:rsidRDefault="00462E23">
    <w:pPr>
      <w:pStyle w:val="a6"/>
      <w:pBdr>
        <w:bottom w:val="single" w:sz="12" w:space="1" w:color="auto"/>
      </w:pBdr>
      <w:rPr>
        <w:sz w:val="2"/>
      </w:rPr>
    </w:pPr>
  </w:p>
  <w:p w14:paraId="6732BC85" w14:textId="77777777" w:rsidR="00462E23" w:rsidRDefault="00462E23">
    <w:pPr>
      <w:pStyle w:val="a6"/>
      <w:rPr>
        <w:sz w:val="24"/>
      </w:rPr>
    </w:pPr>
  </w:p>
  <w:p w14:paraId="20773AD2" w14:textId="5081B764" w:rsidR="00462E23" w:rsidRDefault="00626235" w:rsidP="004A0DDD">
    <w:pPr>
      <w:pStyle w:val="a6"/>
      <w:tabs>
        <w:tab w:val="clear" w:pos="4153"/>
        <w:tab w:val="clear" w:pos="8306"/>
        <w:tab w:val="left" w:pos="3600"/>
        <w:tab w:val="left" w:pos="7088"/>
      </w:tabs>
      <w:rPr>
        <w:sz w:val="24"/>
        <w:lang w:eastAsia="zh-HK"/>
      </w:rPr>
    </w:pPr>
    <w:r>
      <w:rPr>
        <w:rFonts w:hint="eastAsia"/>
        <w:b/>
        <w:bCs/>
        <w:i/>
        <w:iCs/>
        <w:sz w:val="24"/>
        <w:lang w:eastAsia="zh-HK"/>
      </w:rPr>
      <w:t xml:space="preserve">Library of Standard </w:t>
    </w:r>
    <w:r w:rsidR="008E5326">
      <w:rPr>
        <w:b/>
        <w:bCs/>
        <w:i/>
        <w:iCs/>
        <w:sz w:val="24"/>
        <w:lang w:eastAsia="zh-HK"/>
      </w:rPr>
      <w:t>NT</w:t>
    </w:r>
    <w:r>
      <w:rPr>
        <w:rFonts w:hint="eastAsia"/>
        <w:b/>
        <w:bCs/>
        <w:i/>
        <w:iCs/>
        <w:sz w:val="24"/>
        <w:lang w:eastAsia="zh-HK"/>
      </w:rPr>
      <w:t>T for NEC</w:t>
    </w:r>
    <w:r w:rsidR="004A0DDD">
      <w:rPr>
        <w:b/>
        <w:bCs/>
        <w:i/>
        <w:iCs/>
        <w:sz w:val="24"/>
        <w:lang w:eastAsia="zh-HK"/>
      </w:rPr>
      <w:t>4</w:t>
    </w:r>
    <w:r>
      <w:rPr>
        <w:rFonts w:hint="eastAsia"/>
        <w:b/>
        <w:bCs/>
        <w:i/>
        <w:iCs/>
        <w:sz w:val="24"/>
        <w:lang w:eastAsia="zh-HK"/>
      </w:rPr>
      <w:t xml:space="preserve"> ECC</w:t>
    </w:r>
    <w:r>
      <w:rPr>
        <w:b/>
        <w:bCs/>
        <w:i/>
        <w:iCs/>
        <w:sz w:val="24"/>
      </w:rPr>
      <w:t xml:space="preserve"> (</w:t>
    </w:r>
    <w:r w:rsidR="004A0DDD" w:rsidRPr="004A0DDD">
      <w:rPr>
        <w:b/>
        <w:bCs/>
        <w:i/>
        <w:iCs/>
        <w:sz w:val="24"/>
      </w:rPr>
      <w:t>4.10.2021</w:t>
    </w:r>
    <w:r>
      <w:rPr>
        <w:b/>
        <w:bCs/>
        <w:i/>
        <w:iCs/>
        <w:sz w:val="24"/>
      </w:rPr>
      <w:t>)</w:t>
    </w:r>
    <w:r w:rsidR="00462E23">
      <w:rPr>
        <w:b/>
        <w:bCs/>
        <w:i/>
        <w:iCs/>
        <w:sz w:val="24"/>
      </w:rPr>
      <w:tab/>
      <w:t>Page</w:t>
    </w:r>
    <w:r w:rsidR="004A0DDD">
      <w:rPr>
        <w:b/>
        <w:bCs/>
        <w:i/>
        <w:iCs/>
        <w:sz w:val="24"/>
      </w:rPr>
      <w:t xml:space="preserve"> NTT A17 -</w:t>
    </w:r>
    <w:r w:rsidR="00462E23">
      <w:rPr>
        <w:b/>
        <w:bCs/>
        <w:i/>
        <w:iCs/>
        <w:sz w:val="24"/>
      </w:rPr>
      <w:t xml:space="preserve"> </w:t>
    </w:r>
    <w:r w:rsidR="00462E23">
      <w:rPr>
        <w:b/>
        <w:bCs/>
        <w:i/>
        <w:iCs/>
        <w:sz w:val="24"/>
      </w:rPr>
      <w:fldChar w:fldCharType="begin"/>
    </w:r>
    <w:r w:rsidR="00462E23">
      <w:rPr>
        <w:b/>
        <w:bCs/>
        <w:i/>
        <w:iCs/>
        <w:sz w:val="24"/>
      </w:rPr>
      <w:instrText xml:space="preserve"> PAGE </w:instrText>
    </w:r>
    <w:r w:rsidR="00462E23">
      <w:rPr>
        <w:b/>
        <w:bCs/>
        <w:i/>
        <w:iCs/>
        <w:sz w:val="24"/>
      </w:rPr>
      <w:fldChar w:fldCharType="separate"/>
    </w:r>
    <w:r w:rsidR="00686ED5">
      <w:rPr>
        <w:b/>
        <w:bCs/>
        <w:i/>
        <w:iCs/>
        <w:noProof/>
        <w:sz w:val="24"/>
      </w:rPr>
      <w:t>1</w:t>
    </w:r>
    <w:r w:rsidR="00462E23">
      <w:rPr>
        <w:b/>
        <w:bCs/>
        <w:i/>
        <w:iCs/>
        <w:sz w:val="24"/>
      </w:rPr>
      <w:fldChar w:fldCharType="end"/>
    </w:r>
    <w:r w:rsidR="00462E23">
      <w:rPr>
        <w:b/>
        <w:bCs/>
        <w:i/>
        <w:iCs/>
        <w:sz w:val="24"/>
      </w:rPr>
      <w:t xml:space="preserve"> of </w:t>
    </w:r>
    <w:r w:rsidR="003E336A">
      <w:rPr>
        <w:b/>
        <w:bCs/>
        <w:i/>
        <w:iCs/>
        <w:sz w:val="24"/>
      </w:rPr>
      <w:fldChar w:fldCharType="begin"/>
    </w:r>
    <w:r w:rsidR="003E336A">
      <w:rPr>
        <w:b/>
        <w:bCs/>
        <w:i/>
        <w:iCs/>
        <w:sz w:val="24"/>
      </w:rPr>
      <w:instrText xml:space="preserve"> NUMPAGES  </w:instrText>
    </w:r>
    <w:r w:rsidR="003E336A">
      <w:rPr>
        <w:b/>
        <w:bCs/>
        <w:i/>
        <w:iCs/>
        <w:sz w:val="24"/>
      </w:rPr>
      <w:fldChar w:fldCharType="separate"/>
    </w:r>
    <w:r w:rsidR="00686ED5">
      <w:rPr>
        <w:b/>
        <w:bCs/>
        <w:i/>
        <w:iCs/>
        <w:noProof/>
        <w:sz w:val="24"/>
      </w:rPr>
      <w:t>1</w:t>
    </w:r>
    <w:r w:rsidR="003E336A">
      <w:rPr>
        <w:b/>
        <w:bCs/>
        <w:i/>
        <w:i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3875D" w14:textId="77777777" w:rsidR="00E27874" w:rsidRDefault="00E27874" w:rsidP="00A24422">
      <w:pPr>
        <w:pStyle w:val="ae"/>
      </w:pPr>
      <w:r>
        <w:separator/>
      </w:r>
    </w:p>
  </w:footnote>
  <w:footnote w:type="continuationSeparator" w:id="0">
    <w:p w14:paraId="6103DE48" w14:textId="77777777" w:rsidR="00E27874" w:rsidRDefault="00E27874" w:rsidP="00A24422">
      <w:pPr>
        <w:pStyle w:val="a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0033" w14:textId="77777777" w:rsidR="00427391" w:rsidRDefault="008E5326" w:rsidP="00427391">
    <w:pPr>
      <w:pStyle w:val="a4"/>
      <w:jc w:val="center"/>
    </w:pPr>
    <w:r>
      <w:rPr>
        <w:b/>
        <w:bCs/>
        <w:sz w:val="26"/>
        <w:lang w:val="en-US"/>
      </w:rPr>
      <w:t>Notes to</w:t>
    </w:r>
    <w:r w:rsidR="00427391">
      <w:rPr>
        <w:b/>
        <w:bCs/>
        <w:sz w:val="26"/>
        <w:lang w:val="en-US"/>
      </w:rPr>
      <w:t xml:space="preserve"> Tender</w:t>
    </w:r>
    <w:r>
      <w:rPr>
        <w:b/>
        <w:bCs/>
        <w:sz w:val="26"/>
        <w:lang w:val="en-US"/>
      </w:rPr>
      <w:t>ers</w:t>
    </w:r>
  </w:p>
  <w:p w14:paraId="58B375E6" w14:textId="77777777" w:rsidR="00403AFE" w:rsidRDefault="00403AFE" w:rsidP="00403AFE">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7705EA4"/>
    <w:multiLevelType w:val="hybridMultilevel"/>
    <w:tmpl w:val="493E2314"/>
    <w:lvl w:ilvl="0" w:tplc="028E663A">
      <w:start w:val="2"/>
      <w:numFmt w:val="lowerRoman"/>
      <w:lvlText w:val="(%1)"/>
      <w:lvlJc w:val="left"/>
      <w:pPr>
        <w:tabs>
          <w:tab w:val="num" w:pos="1155"/>
        </w:tabs>
        <w:ind w:left="1155" w:hanging="720"/>
      </w:pPr>
      <w:rPr>
        <w:rFonts w:hint="default"/>
      </w:rPr>
    </w:lvl>
    <w:lvl w:ilvl="1" w:tplc="04090019" w:tentative="1">
      <w:start w:val="1"/>
      <w:numFmt w:val="ideographTraditional"/>
      <w:lvlText w:val="%2、"/>
      <w:lvlJc w:val="left"/>
      <w:pPr>
        <w:tabs>
          <w:tab w:val="num" w:pos="1395"/>
        </w:tabs>
        <w:ind w:left="1395" w:hanging="480"/>
      </w:pPr>
    </w:lvl>
    <w:lvl w:ilvl="2" w:tplc="0409001B" w:tentative="1">
      <w:start w:val="1"/>
      <w:numFmt w:val="lowerRoman"/>
      <w:lvlText w:val="%3."/>
      <w:lvlJc w:val="right"/>
      <w:pPr>
        <w:tabs>
          <w:tab w:val="num" w:pos="1875"/>
        </w:tabs>
        <w:ind w:left="1875" w:hanging="480"/>
      </w:pPr>
    </w:lvl>
    <w:lvl w:ilvl="3" w:tplc="0409000F" w:tentative="1">
      <w:start w:val="1"/>
      <w:numFmt w:val="decimal"/>
      <w:lvlText w:val="%4."/>
      <w:lvlJc w:val="left"/>
      <w:pPr>
        <w:tabs>
          <w:tab w:val="num" w:pos="2355"/>
        </w:tabs>
        <w:ind w:left="2355" w:hanging="480"/>
      </w:pPr>
    </w:lvl>
    <w:lvl w:ilvl="4" w:tplc="04090019" w:tentative="1">
      <w:start w:val="1"/>
      <w:numFmt w:val="ideographTraditional"/>
      <w:lvlText w:val="%5、"/>
      <w:lvlJc w:val="left"/>
      <w:pPr>
        <w:tabs>
          <w:tab w:val="num" w:pos="2835"/>
        </w:tabs>
        <w:ind w:left="2835" w:hanging="480"/>
      </w:pPr>
    </w:lvl>
    <w:lvl w:ilvl="5" w:tplc="0409001B" w:tentative="1">
      <w:start w:val="1"/>
      <w:numFmt w:val="lowerRoman"/>
      <w:lvlText w:val="%6."/>
      <w:lvlJc w:val="right"/>
      <w:pPr>
        <w:tabs>
          <w:tab w:val="num" w:pos="3315"/>
        </w:tabs>
        <w:ind w:left="3315" w:hanging="480"/>
      </w:pPr>
    </w:lvl>
    <w:lvl w:ilvl="6" w:tplc="0409000F" w:tentative="1">
      <w:start w:val="1"/>
      <w:numFmt w:val="decimal"/>
      <w:lvlText w:val="%7."/>
      <w:lvlJc w:val="left"/>
      <w:pPr>
        <w:tabs>
          <w:tab w:val="num" w:pos="3795"/>
        </w:tabs>
        <w:ind w:left="3795" w:hanging="480"/>
      </w:pPr>
    </w:lvl>
    <w:lvl w:ilvl="7" w:tplc="04090019" w:tentative="1">
      <w:start w:val="1"/>
      <w:numFmt w:val="ideographTraditional"/>
      <w:lvlText w:val="%8、"/>
      <w:lvlJc w:val="left"/>
      <w:pPr>
        <w:tabs>
          <w:tab w:val="num" w:pos="4275"/>
        </w:tabs>
        <w:ind w:left="4275" w:hanging="480"/>
      </w:pPr>
    </w:lvl>
    <w:lvl w:ilvl="8" w:tplc="0409001B" w:tentative="1">
      <w:start w:val="1"/>
      <w:numFmt w:val="lowerRoman"/>
      <w:lvlText w:val="%9."/>
      <w:lvlJc w:val="right"/>
      <w:pPr>
        <w:tabs>
          <w:tab w:val="num" w:pos="4755"/>
        </w:tabs>
        <w:ind w:left="4755"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27D12"/>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5"/>
  </w:num>
  <w:num w:numId="5">
    <w:abstractNumId w:val="22"/>
  </w:num>
  <w:num w:numId="6">
    <w:abstractNumId w:val="30"/>
  </w:num>
  <w:num w:numId="7">
    <w:abstractNumId w:val="24"/>
  </w:num>
  <w:num w:numId="8">
    <w:abstractNumId w:val="19"/>
  </w:num>
  <w:num w:numId="9">
    <w:abstractNumId w:val="28"/>
  </w:num>
  <w:num w:numId="10">
    <w:abstractNumId w:val="33"/>
  </w:num>
  <w:num w:numId="11">
    <w:abstractNumId w:val="3"/>
  </w:num>
  <w:num w:numId="12">
    <w:abstractNumId w:val="31"/>
  </w:num>
  <w:num w:numId="13">
    <w:abstractNumId w:val="18"/>
  </w:num>
  <w:num w:numId="14">
    <w:abstractNumId w:val="35"/>
  </w:num>
  <w:num w:numId="15">
    <w:abstractNumId w:val="11"/>
  </w:num>
  <w:num w:numId="16">
    <w:abstractNumId w:val="16"/>
  </w:num>
  <w:num w:numId="17">
    <w:abstractNumId w:val="34"/>
  </w:num>
  <w:num w:numId="18">
    <w:abstractNumId w:val="20"/>
  </w:num>
  <w:num w:numId="19">
    <w:abstractNumId w:val="2"/>
  </w:num>
  <w:num w:numId="20">
    <w:abstractNumId w:val="29"/>
  </w:num>
  <w:num w:numId="21">
    <w:abstractNumId w:val="9"/>
  </w:num>
  <w:num w:numId="22">
    <w:abstractNumId w:val="23"/>
  </w:num>
  <w:num w:numId="23">
    <w:abstractNumId w:val="21"/>
  </w:num>
  <w:num w:numId="24">
    <w:abstractNumId w:val="4"/>
  </w:num>
  <w:num w:numId="25">
    <w:abstractNumId w:val="6"/>
  </w:num>
  <w:num w:numId="26">
    <w:abstractNumId w:val="5"/>
  </w:num>
  <w:num w:numId="27">
    <w:abstractNumId w:val="25"/>
  </w:num>
  <w:num w:numId="28">
    <w:abstractNumId w:val="8"/>
  </w:num>
  <w:num w:numId="29">
    <w:abstractNumId w:val="14"/>
  </w:num>
  <w:num w:numId="30">
    <w:abstractNumId w:val="7"/>
  </w:num>
  <w:num w:numId="31">
    <w:abstractNumId w:val="36"/>
  </w:num>
  <w:num w:numId="32">
    <w:abstractNumId w:val="26"/>
  </w:num>
  <w:num w:numId="33">
    <w:abstractNumId w:val="27"/>
  </w:num>
  <w:num w:numId="34">
    <w:abstractNumId w:val="10"/>
  </w:num>
  <w:num w:numId="35">
    <w:abstractNumId w:val="13"/>
  </w:num>
  <w:num w:numId="36">
    <w:abstractNumId w:val="32"/>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5FE0"/>
    <w:rsid w:val="00027B93"/>
    <w:rsid w:val="00033A8D"/>
    <w:rsid w:val="0004172B"/>
    <w:rsid w:val="00054FD5"/>
    <w:rsid w:val="0006112A"/>
    <w:rsid w:val="00067F20"/>
    <w:rsid w:val="00070107"/>
    <w:rsid w:val="000727BF"/>
    <w:rsid w:val="00074E49"/>
    <w:rsid w:val="0008076D"/>
    <w:rsid w:val="000814D4"/>
    <w:rsid w:val="00084F85"/>
    <w:rsid w:val="000858FA"/>
    <w:rsid w:val="000945B5"/>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4B2"/>
    <w:rsid w:val="00125EC7"/>
    <w:rsid w:val="00136EF9"/>
    <w:rsid w:val="0014037C"/>
    <w:rsid w:val="00142007"/>
    <w:rsid w:val="00142896"/>
    <w:rsid w:val="00144CD5"/>
    <w:rsid w:val="00146A88"/>
    <w:rsid w:val="00146B3C"/>
    <w:rsid w:val="00151BCB"/>
    <w:rsid w:val="0015224A"/>
    <w:rsid w:val="00165AF8"/>
    <w:rsid w:val="00170312"/>
    <w:rsid w:val="00170897"/>
    <w:rsid w:val="00174B13"/>
    <w:rsid w:val="00174F97"/>
    <w:rsid w:val="001866A6"/>
    <w:rsid w:val="00194B83"/>
    <w:rsid w:val="00196499"/>
    <w:rsid w:val="00197D40"/>
    <w:rsid w:val="001B0EA9"/>
    <w:rsid w:val="001B3A8B"/>
    <w:rsid w:val="001B4465"/>
    <w:rsid w:val="001B7776"/>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2640"/>
    <w:rsid w:val="00215E43"/>
    <w:rsid w:val="00221BA4"/>
    <w:rsid w:val="00221DE0"/>
    <w:rsid w:val="00224574"/>
    <w:rsid w:val="00224D8C"/>
    <w:rsid w:val="002303E3"/>
    <w:rsid w:val="0023606F"/>
    <w:rsid w:val="00236213"/>
    <w:rsid w:val="00236C3A"/>
    <w:rsid w:val="00246FC8"/>
    <w:rsid w:val="00251549"/>
    <w:rsid w:val="00252812"/>
    <w:rsid w:val="00267486"/>
    <w:rsid w:val="00267B8D"/>
    <w:rsid w:val="00273F6A"/>
    <w:rsid w:val="002804C9"/>
    <w:rsid w:val="0028225E"/>
    <w:rsid w:val="0029030A"/>
    <w:rsid w:val="00290312"/>
    <w:rsid w:val="00294DC8"/>
    <w:rsid w:val="00295D84"/>
    <w:rsid w:val="00297CF7"/>
    <w:rsid w:val="002A2334"/>
    <w:rsid w:val="002A307A"/>
    <w:rsid w:val="002A5615"/>
    <w:rsid w:val="002B3D0B"/>
    <w:rsid w:val="002B5BC8"/>
    <w:rsid w:val="002B5DFD"/>
    <w:rsid w:val="002D11B7"/>
    <w:rsid w:val="002D41EA"/>
    <w:rsid w:val="002E7F43"/>
    <w:rsid w:val="002F2D0F"/>
    <w:rsid w:val="002F6CC5"/>
    <w:rsid w:val="00301B88"/>
    <w:rsid w:val="00304108"/>
    <w:rsid w:val="0032131C"/>
    <w:rsid w:val="00322C35"/>
    <w:rsid w:val="00322C73"/>
    <w:rsid w:val="00333AC0"/>
    <w:rsid w:val="00343673"/>
    <w:rsid w:val="00344540"/>
    <w:rsid w:val="00345925"/>
    <w:rsid w:val="00345984"/>
    <w:rsid w:val="00346743"/>
    <w:rsid w:val="00350B24"/>
    <w:rsid w:val="003535D3"/>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B7AF4"/>
    <w:rsid w:val="003C0D43"/>
    <w:rsid w:val="003C54E4"/>
    <w:rsid w:val="003C64AC"/>
    <w:rsid w:val="003D0C83"/>
    <w:rsid w:val="003D37B9"/>
    <w:rsid w:val="003D3E0E"/>
    <w:rsid w:val="003D7E2B"/>
    <w:rsid w:val="003E1D16"/>
    <w:rsid w:val="003E336A"/>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EC7"/>
    <w:rsid w:val="00455B0C"/>
    <w:rsid w:val="00460045"/>
    <w:rsid w:val="00462E23"/>
    <w:rsid w:val="00463030"/>
    <w:rsid w:val="0046438B"/>
    <w:rsid w:val="004714F4"/>
    <w:rsid w:val="00472A24"/>
    <w:rsid w:val="00475CD4"/>
    <w:rsid w:val="00476C97"/>
    <w:rsid w:val="00477AF2"/>
    <w:rsid w:val="00484006"/>
    <w:rsid w:val="00485500"/>
    <w:rsid w:val="004869DE"/>
    <w:rsid w:val="00491CB8"/>
    <w:rsid w:val="00495080"/>
    <w:rsid w:val="004A0777"/>
    <w:rsid w:val="004A0CDC"/>
    <w:rsid w:val="004A0DDD"/>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4F7941"/>
    <w:rsid w:val="0050305E"/>
    <w:rsid w:val="005067C3"/>
    <w:rsid w:val="00511920"/>
    <w:rsid w:val="005129D7"/>
    <w:rsid w:val="00517E98"/>
    <w:rsid w:val="005258DB"/>
    <w:rsid w:val="00531BD8"/>
    <w:rsid w:val="00536D76"/>
    <w:rsid w:val="00540B8D"/>
    <w:rsid w:val="0054412E"/>
    <w:rsid w:val="0054799A"/>
    <w:rsid w:val="005663D1"/>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18C"/>
    <w:rsid w:val="005C69AB"/>
    <w:rsid w:val="005C7761"/>
    <w:rsid w:val="005D0E99"/>
    <w:rsid w:val="005D1963"/>
    <w:rsid w:val="005D3037"/>
    <w:rsid w:val="005D7178"/>
    <w:rsid w:val="005E7DB0"/>
    <w:rsid w:val="005F191C"/>
    <w:rsid w:val="005F3979"/>
    <w:rsid w:val="005F42C4"/>
    <w:rsid w:val="005F4C76"/>
    <w:rsid w:val="005F7FA7"/>
    <w:rsid w:val="00600BA6"/>
    <w:rsid w:val="00601CA3"/>
    <w:rsid w:val="00601F21"/>
    <w:rsid w:val="0060349A"/>
    <w:rsid w:val="0060410C"/>
    <w:rsid w:val="00607600"/>
    <w:rsid w:val="00607A51"/>
    <w:rsid w:val="0061645D"/>
    <w:rsid w:val="00621D1F"/>
    <w:rsid w:val="006240FF"/>
    <w:rsid w:val="00626235"/>
    <w:rsid w:val="0062794B"/>
    <w:rsid w:val="00636259"/>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6ED5"/>
    <w:rsid w:val="00687314"/>
    <w:rsid w:val="00694469"/>
    <w:rsid w:val="006958CA"/>
    <w:rsid w:val="00697FD0"/>
    <w:rsid w:val="006A0349"/>
    <w:rsid w:val="006A1A32"/>
    <w:rsid w:val="006A56E1"/>
    <w:rsid w:val="006B0251"/>
    <w:rsid w:val="006B35E7"/>
    <w:rsid w:val="006B7325"/>
    <w:rsid w:val="006C55FF"/>
    <w:rsid w:val="006D3BCE"/>
    <w:rsid w:val="006E420A"/>
    <w:rsid w:val="006F0A85"/>
    <w:rsid w:val="006F6F36"/>
    <w:rsid w:val="006F70BB"/>
    <w:rsid w:val="00707BDE"/>
    <w:rsid w:val="00715C52"/>
    <w:rsid w:val="00720747"/>
    <w:rsid w:val="00723F82"/>
    <w:rsid w:val="0072736A"/>
    <w:rsid w:val="007278B4"/>
    <w:rsid w:val="00730EE3"/>
    <w:rsid w:val="00741239"/>
    <w:rsid w:val="00742FD3"/>
    <w:rsid w:val="00751C3A"/>
    <w:rsid w:val="00752EFE"/>
    <w:rsid w:val="007606EF"/>
    <w:rsid w:val="00761DC2"/>
    <w:rsid w:val="0076254F"/>
    <w:rsid w:val="007639B1"/>
    <w:rsid w:val="00765FC8"/>
    <w:rsid w:val="007661B7"/>
    <w:rsid w:val="00770C2B"/>
    <w:rsid w:val="00776A56"/>
    <w:rsid w:val="00782AEA"/>
    <w:rsid w:val="00783127"/>
    <w:rsid w:val="00786B6A"/>
    <w:rsid w:val="00790503"/>
    <w:rsid w:val="00794932"/>
    <w:rsid w:val="007A5E46"/>
    <w:rsid w:val="007A794E"/>
    <w:rsid w:val="007B2AEE"/>
    <w:rsid w:val="007B2ED9"/>
    <w:rsid w:val="007B4404"/>
    <w:rsid w:val="007B4CB5"/>
    <w:rsid w:val="007B7082"/>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0936"/>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C0EF5"/>
    <w:rsid w:val="008C1973"/>
    <w:rsid w:val="008C1D01"/>
    <w:rsid w:val="008C2792"/>
    <w:rsid w:val="008C28AF"/>
    <w:rsid w:val="008C441C"/>
    <w:rsid w:val="008C48F9"/>
    <w:rsid w:val="008C63C9"/>
    <w:rsid w:val="008C6D50"/>
    <w:rsid w:val="008C777E"/>
    <w:rsid w:val="008D129A"/>
    <w:rsid w:val="008D303E"/>
    <w:rsid w:val="008E32ED"/>
    <w:rsid w:val="008E5326"/>
    <w:rsid w:val="008E5F1A"/>
    <w:rsid w:val="008E652C"/>
    <w:rsid w:val="008E6944"/>
    <w:rsid w:val="008F185A"/>
    <w:rsid w:val="008F7796"/>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2C91"/>
    <w:rsid w:val="009D39F2"/>
    <w:rsid w:val="009F0A7C"/>
    <w:rsid w:val="009F34F9"/>
    <w:rsid w:val="009F4A55"/>
    <w:rsid w:val="00A016A1"/>
    <w:rsid w:val="00A06554"/>
    <w:rsid w:val="00A07205"/>
    <w:rsid w:val="00A07A97"/>
    <w:rsid w:val="00A13F57"/>
    <w:rsid w:val="00A24422"/>
    <w:rsid w:val="00A24E8E"/>
    <w:rsid w:val="00A25C0D"/>
    <w:rsid w:val="00A270B6"/>
    <w:rsid w:val="00A32ADC"/>
    <w:rsid w:val="00A35FBB"/>
    <w:rsid w:val="00A44ABB"/>
    <w:rsid w:val="00A45E30"/>
    <w:rsid w:val="00A45EA3"/>
    <w:rsid w:val="00A5184E"/>
    <w:rsid w:val="00A54EEF"/>
    <w:rsid w:val="00A56E71"/>
    <w:rsid w:val="00A63A6D"/>
    <w:rsid w:val="00A67709"/>
    <w:rsid w:val="00A82A3F"/>
    <w:rsid w:val="00A83BE2"/>
    <w:rsid w:val="00A8418A"/>
    <w:rsid w:val="00A841B4"/>
    <w:rsid w:val="00A8539D"/>
    <w:rsid w:val="00AB0032"/>
    <w:rsid w:val="00AB316A"/>
    <w:rsid w:val="00AB6EA5"/>
    <w:rsid w:val="00AC39B6"/>
    <w:rsid w:val="00AC5EA2"/>
    <w:rsid w:val="00AD39E3"/>
    <w:rsid w:val="00AD4BD8"/>
    <w:rsid w:val="00AD706E"/>
    <w:rsid w:val="00AE0087"/>
    <w:rsid w:val="00AE028E"/>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52BF9"/>
    <w:rsid w:val="00B70681"/>
    <w:rsid w:val="00B7091D"/>
    <w:rsid w:val="00B74857"/>
    <w:rsid w:val="00B80AEE"/>
    <w:rsid w:val="00B92354"/>
    <w:rsid w:val="00B96816"/>
    <w:rsid w:val="00B973DD"/>
    <w:rsid w:val="00B97AC0"/>
    <w:rsid w:val="00BA04C1"/>
    <w:rsid w:val="00BA2192"/>
    <w:rsid w:val="00BA66A2"/>
    <w:rsid w:val="00BB312C"/>
    <w:rsid w:val="00BB476D"/>
    <w:rsid w:val="00BB5F9E"/>
    <w:rsid w:val="00BC04E1"/>
    <w:rsid w:val="00BC3213"/>
    <w:rsid w:val="00BC3D60"/>
    <w:rsid w:val="00BC41F7"/>
    <w:rsid w:val="00BD3F68"/>
    <w:rsid w:val="00BD57BA"/>
    <w:rsid w:val="00BD6BE3"/>
    <w:rsid w:val="00BD6D23"/>
    <w:rsid w:val="00BE2620"/>
    <w:rsid w:val="00BE29C0"/>
    <w:rsid w:val="00BE3AA2"/>
    <w:rsid w:val="00BE6EBA"/>
    <w:rsid w:val="00BE7B4E"/>
    <w:rsid w:val="00BF490E"/>
    <w:rsid w:val="00BF521C"/>
    <w:rsid w:val="00BF5741"/>
    <w:rsid w:val="00BF64C3"/>
    <w:rsid w:val="00BF77ED"/>
    <w:rsid w:val="00C01B1B"/>
    <w:rsid w:val="00C03CCB"/>
    <w:rsid w:val="00C073A2"/>
    <w:rsid w:val="00C10DF7"/>
    <w:rsid w:val="00C12560"/>
    <w:rsid w:val="00C14884"/>
    <w:rsid w:val="00C1617B"/>
    <w:rsid w:val="00C166C1"/>
    <w:rsid w:val="00C1731A"/>
    <w:rsid w:val="00C20387"/>
    <w:rsid w:val="00C21E84"/>
    <w:rsid w:val="00C24B90"/>
    <w:rsid w:val="00C3154E"/>
    <w:rsid w:val="00C33718"/>
    <w:rsid w:val="00C3385B"/>
    <w:rsid w:val="00C35C28"/>
    <w:rsid w:val="00C366F6"/>
    <w:rsid w:val="00C44272"/>
    <w:rsid w:val="00C46987"/>
    <w:rsid w:val="00C55298"/>
    <w:rsid w:val="00C5722D"/>
    <w:rsid w:val="00C621E0"/>
    <w:rsid w:val="00C642EB"/>
    <w:rsid w:val="00C84959"/>
    <w:rsid w:val="00C90D0B"/>
    <w:rsid w:val="00C9501C"/>
    <w:rsid w:val="00C95756"/>
    <w:rsid w:val="00C967F5"/>
    <w:rsid w:val="00C973F6"/>
    <w:rsid w:val="00CA641B"/>
    <w:rsid w:val="00CA6B7E"/>
    <w:rsid w:val="00CB1200"/>
    <w:rsid w:val="00CB6E3C"/>
    <w:rsid w:val="00CC356D"/>
    <w:rsid w:val="00CC4DA3"/>
    <w:rsid w:val="00CC5289"/>
    <w:rsid w:val="00CC765A"/>
    <w:rsid w:val="00CE008F"/>
    <w:rsid w:val="00CE0DFD"/>
    <w:rsid w:val="00CE5FCC"/>
    <w:rsid w:val="00CF0A33"/>
    <w:rsid w:val="00CF2E5C"/>
    <w:rsid w:val="00CF6E34"/>
    <w:rsid w:val="00D01647"/>
    <w:rsid w:val="00D04A96"/>
    <w:rsid w:val="00D11A1A"/>
    <w:rsid w:val="00D137CC"/>
    <w:rsid w:val="00D1407C"/>
    <w:rsid w:val="00D17017"/>
    <w:rsid w:val="00D2315F"/>
    <w:rsid w:val="00D279DA"/>
    <w:rsid w:val="00D44D97"/>
    <w:rsid w:val="00D451A6"/>
    <w:rsid w:val="00D47BA5"/>
    <w:rsid w:val="00D50120"/>
    <w:rsid w:val="00D52BAA"/>
    <w:rsid w:val="00D55C99"/>
    <w:rsid w:val="00D57F53"/>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294"/>
    <w:rsid w:val="00DD1751"/>
    <w:rsid w:val="00DD2EE7"/>
    <w:rsid w:val="00DE1019"/>
    <w:rsid w:val="00DE2579"/>
    <w:rsid w:val="00DE7241"/>
    <w:rsid w:val="00DF0501"/>
    <w:rsid w:val="00DF5F80"/>
    <w:rsid w:val="00E02521"/>
    <w:rsid w:val="00E02869"/>
    <w:rsid w:val="00E034A8"/>
    <w:rsid w:val="00E04F0D"/>
    <w:rsid w:val="00E12810"/>
    <w:rsid w:val="00E172EC"/>
    <w:rsid w:val="00E20C5A"/>
    <w:rsid w:val="00E2296B"/>
    <w:rsid w:val="00E27874"/>
    <w:rsid w:val="00E34F71"/>
    <w:rsid w:val="00E3676A"/>
    <w:rsid w:val="00E4022E"/>
    <w:rsid w:val="00E41A91"/>
    <w:rsid w:val="00E45A74"/>
    <w:rsid w:val="00E47C73"/>
    <w:rsid w:val="00E55650"/>
    <w:rsid w:val="00E55E07"/>
    <w:rsid w:val="00E55FD9"/>
    <w:rsid w:val="00E6058E"/>
    <w:rsid w:val="00E6253A"/>
    <w:rsid w:val="00E63024"/>
    <w:rsid w:val="00E70FFE"/>
    <w:rsid w:val="00EA2488"/>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6D4B"/>
    <w:rsid w:val="00F17506"/>
    <w:rsid w:val="00F204CE"/>
    <w:rsid w:val="00F22B30"/>
    <w:rsid w:val="00F2730A"/>
    <w:rsid w:val="00F30DF2"/>
    <w:rsid w:val="00F341DF"/>
    <w:rsid w:val="00F368D5"/>
    <w:rsid w:val="00F47D9E"/>
    <w:rsid w:val="00F51723"/>
    <w:rsid w:val="00F5686B"/>
    <w:rsid w:val="00F632B0"/>
    <w:rsid w:val="00F633CA"/>
    <w:rsid w:val="00F7095B"/>
    <w:rsid w:val="00F726CC"/>
    <w:rsid w:val="00F75BC8"/>
    <w:rsid w:val="00F82E7D"/>
    <w:rsid w:val="00F8569D"/>
    <w:rsid w:val="00F8626E"/>
    <w:rsid w:val="00F90C66"/>
    <w:rsid w:val="00F90ED7"/>
    <w:rsid w:val="00FA6DE4"/>
    <w:rsid w:val="00FB1159"/>
    <w:rsid w:val="00FB2010"/>
    <w:rsid w:val="00FB5480"/>
    <w:rsid w:val="00FB6991"/>
    <w:rsid w:val="00FB7604"/>
    <w:rsid w:val="00FC2E43"/>
    <w:rsid w:val="00FC3B5E"/>
    <w:rsid w:val="00FD02E9"/>
    <w:rsid w:val="00FD0F24"/>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E3796D"/>
  <w15:chartTrackingRefBased/>
  <w15:docId w15:val="{25AEACD5-E9E5-4F4D-81E3-5ED177DA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link w:val="aa"/>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b">
    <w:name w:val="Subtitle"/>
    <w:basedOn w:val="a0"/>
    <w:qFormat/>
    <w:rPr>
      <w:sz w:val="28"/>
      <w:u w:val="single"/>
    </w:rPr>
  </w:style>
  <w:style w:type="paragraph" w:styleId="ac">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d">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e">
    <w:name w:val="endnote text"/>
    <w:basedOn w:val="a0"/>
    <w:semiHidden/>
    <w:pPr>
      <w:autoSpaceDE w:val="0"/>
      <w:autoSpaceDN w:val="0"/>
      <w:adjustRightInd w:val="0"/>
      <w:textAlignment w:val="baseline"/>
    </w:pPr>
    <w:rPr>
      <w:rFonts w:ascii="Courier New" w:hAnsi="Courier New"/>
      <w:kern w:val="0"/>
      <w:szCs w:val="20"/>
    </w:rPr>
  </w:style>
  <w:style w:type="character" w:styleId="af">
    <w:name w:val="page number"/>
    <w:basedOn w:val="a1"/>
  </w:style>
  <w:style w:type="paragraph" w:styleId="af0">
    <w:name w:val="Balloon Text"/>
    <w:basedOn w:val="a0"/>
    <w:link w:val="af1"/>
    <w:rsid w:val="00900BB6"/>
    <w:rPr>
      <w:rFonts w:ascii="Cambria" w:hAnsi="Cambria"/>
      <w:sz w:val="18"/>
      <w:szCs w:val="18"/>
    </w:rPr>
  </w:style>
  <w:style w:type="character" w:customStyle="1" w:styleId="af1">
    <w:name w:val="註解方塊文字 字元"/>
    <w:link w:val="af0"/>
    <w:rsid w:val="00900BB6"/>
    <w:rPr>
      <w:rFonts w:ascii="Cambria" w:eastAsia="新細明體" w:hAnsi="Cambria" w:cs="Times New Roman"/>
      <w:kern w:val="2"/>
      <w:sz w:val="18"/>
      <w:szCs w:val="18"/>
    </w:rPr>
  </w:style>
  <w:style w:type="table" w:styleId="af2">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character" w:customStyle="1" w:styleId="aa">
    <w:name w:val="標題 字元"/>
    <w:link w:val="a9"/>
    <w:rsid w:val="00427391"/>
    <w:rPr>
      <w:b/>
      <w:bCs/>
      <w:color w:val="000000"/>
      <w:spacing w:val="-3"/>
      <w:kern w:val="2"/>
      <w:sz w:val="32"/>
      <w:szCs w:val="24"/>
    </w:rPr>
  </w:style>
  <w:style w:type="paragraph" w:customStyle="1" w:styleId="Default">
    <w:name w:val="Default"/>
    <w:rsid w:val="00CE008F"/>
    <w:pPr>
      <w:autoSpaceDE w:val="0"/>
      <w:autoSpaceDN w:val="0"/>
      <w:adjustRightInd w:val="0"/>
    </w:pPr>
    <w:rPr>
      <w:color w:val="000000"/>
      <w:sz w:val="24"/>
      <w:szCs w:val="24"/>
      <w:lang w:val="en-US" w:eastAsia="en-US"/>
    </w:rPr>
  </w:style>
  <w:style w:type="paragraph" w:styleId="af3">
    <w:name w:val="Revision"/>
    <w:hidden/>
    <w:uiPriority w:val="99"/>
    <w:semiHidden/>
    <w:rsid w:val="00294DC8"/>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03441-1566-4E88-9FDB-B8E832E1F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Pages>
  <Words>272</Words>
  <Characters>1555</Characters>
  <Application>Microsoft Office Word</Application>
  <DocSecurity>0</DocSecurity>
  <Lines>12</Lines>
  <Paragraphs>3</Paragraphs>
  <ScaleCrop>false</ScaleCrop>
  <Company>HKSARG</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Regis Chee</cp:lastModifiedBy>
  <cp:revision>4</cp:revision>
  <cp:lastPrinted>2020-08-04T10:12:00Z</cp:lastPrinted>
  <dcterms:created xsi:type="dcterms:W3CDTF">2020-07-17T09:13:00Z</dcterms:created>
  <dcterms:modified xsi:type="dcterms:W3CDTF">2021-09-14T04:22:00Z</dcterms:modified>
</cp:coreProperties>
</file>