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E9EB2"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702776" w14:paraId="1B08CB83" w14:textId="77777777" w:rsidTr="00383C4E">
        <w:trPr>
          <w:tblHeader/>
        </w:trPr>
        <w:tc>
          <w:tcPr>
            <w:tcW w:w="5841" w:type="dxa"/>
            <w:gridSpan w:val="2"/>
            <w:tcBorders>
              <w:bottom w:val="single" w:sz="4" w:space="0" w:color="auto"/>
            </w:tcBorders>
          </w:tcPr>
          <w:p w14:paraId="329ADA72" w14:textId="77777777" w:rsidR="00A8539D" w:rsidRPr="00702776" w:rsidRDefault="00A8539D" w:rsidP="00383C4E">
            <w:pPr>
              <w:pStyle w:val="a9"/>
              <w:spacing w:beforeLines="30" w:before="108" w:afterLines="30" w:after="108"/>
              <w:rPr>
                <w:sz w:val="24"/>
              </w:rPr>
            </w:pPr>
            <w:r w:rsidRPr="00702776">
              <w:rPr>
                <w:sz w:val="24"/>
              </w:rPr>
              <w:t>Clause</w:t>
            </w:r>
          </w:p>
        </w:tc>
        <w:tc>
          <w:tcPr>
            <w:tcW w:w="3726" w:type="dxa"/>
            <w:tcBorders>
              <w:bottom w:val="single" w:sz="4" w:space="0" w:color="auto"/>
            </w:tcBorders>
          </w:tcPr>
          <w:p w14:paraId="79BB21B3" w14:textId="77777777" w:rsidR="00A8539D" w:rsidRPr="00702776" w:rsidRDefault="00A8539D" w:rsidP="00383C4E">
            <w:pPr>
              <w:pStyle w:val="a9"/>
              <w:spacing w:beforeLines="30" w:before="108" w:afterLines="30" w:after="108"/>
              <w:rPr>
                <w:sz w:val="24"/>
              </w:rPr>
            </w:pPr>
            <w:r w:rsidRPr="00702776">
              <w:rPr>
                <w:sz w:val="24"/>
              </w:rPr>
              <w:t>Remarks/Guidelines</w:t>
            </w:r>
          </w:p>
        </w:tc>
      </w:tr>
      <w:tr w:rsidR="00A8539D" w:rsidRPr="00702776" w14:paraId="712C8B15" w14:textId="77777777" w:rsidTr="00154CC1">
        <w:trPr>
          <w:cantSplit/>
        </w:trPr>
        <w:tc>
          <w:tcPr>
            <w:tcW w:w="9567" w:type="dxa"/>
            <w:gridSpan w:val="3"/>
            <w:tcBorders>
              <w:top w:val="single" w:sz="4" w:space="0" w:color="auto"/>
              <w:left w:val="single" w:sz="4" w:space="0" w:color="auto"/>
              <w:bottom w:val="single" w:sz="4" w:space="0" w:color="auto"/>
              <w:right w:val="single" w:sz="4" w:space="0" w:color="auto"/>
            </w:tcBorders>
          </w:tcPr>
          <w:p w14:paraId="3B742141" w14:textId="77777777" w:rsidR="00A8539D" w:rsidRPr="00702776" w:rsidRDefault="00EE43AD" w:rsidP="00383C4E">
            <w:pPr>
              <w:snapToGrid w:val="0"/>
              <w:spacing w:beforeLines="20" w:before="72" w:afterLines="20" w:after="72"/>
              <w:ind w:rightChars="63" w:right="151"/>
              <w:jc w:val="both"/>
            </w:pPr>
            <w:r w:rsidRPr="00702776">
              <w:rPr>
                <w:b/>
                <w:bCs/>
                <w:color w:val="000000"/>
                <w:spacing w:val="-3"/>
              </w:rPr>
              <w:t xml:space="preserve">GCT 4  Submission of </w:t>
            </w:r>
            <w:r w:rsidRPr="00702776">
              <w:rPr>
                <w:rFonts w:hint="eastAsia"/>
                <w:b/>
                <w:bCs/>
                <w:color w:val="000000"/>
                <w:spacing w:val="-3"/>
                <w:lang w:eastAsia="zh-HK"/>
              </w:rPr>
              <w:t>t</w:t>
            </w:r>
            <w:r w:rsidRPr="00702776">
              <w:rPr>
                <w:b/>
                <w:bCs/>
                <w:color w:val="000000"/>
                <w:spacing w:val="-3"/>
              </w:rPr>
              <w:t>ender (Formula Approach)</w:t>
            </w:r>
          </w:p>
        </w:tc>
      </w:tr>
      <w:tr w:rsidR="00EE43AD" w:rsidRPr="00702776" w14:paraId="4FB16E2B" w14:textId="77777777" w:rsidTr="00F81B20">
        <w:tc>
          <w:tcPr>
            <w:tcW w:w="921" w:type="dxa"/>
            <w:tcBorders>
              <w:top w:val="single" w:sz="4" w:space="0" w:color="auto"/>
              <w:left w:val="single" w:sz="4" w:space="0" w:color="auto"/>
              <w:bottom w:val="nil"/>
              <w:right w:val="nil"/>
            </w:tcBorders>
          </w:tcPr>
          <w:p w14:paraId="54E0A7FA" w14:textId="77777777" w:rsidR="00EE43AD" w:rsidRPr="00702776" w:rsidRDefault="00EE43AD" w:rsidP="009F51BF">
            <w:pPr>
              <w:tabs>
                <w:tab w:val="right" w:pos="510"/>
              </w:tabs>
              <w:snapToGrid w:val="0"/>
              <w:spacing w:beforeLines="20" w:before="72" w:afterLines="20" w:after="72"/>
              <w:jc w:val="both"/>
              <w:rPr>
                <w:color w:val="000000"/>
                <w:spacing w:val="-3"/>
              </w:rPr>
            </w:pPr>
            <w:r w:rsidRPr="00702776">
              <w:rPr>
                <w:color w:val="000000"/>
                <w:spacing w:val="-3"/>
              </w:rPr>
              <w:t>(1)</w:t>
            </w:r>
          </w:p>
        </w:tc>
        <w:tc>
          <w:tcPr>
            <w:tcW w:w="4920" w:type="dxa"/>
            <w:tcBorders>
              <w:top w:val="single" w:sz="4" w:space="0" w:color="auto"/>
              <w:left w:val="nil"/>
              <w:bottom w:val="nil"/>
              <w:right w:val="single" w:sz="4" w:space="0" w:color="auto"/>
            </w:tcBorders>
          </w:tcPr>
          <w:p w14:paraId="49990BB2" w14:textId="77777777" w:rsidR="00EE43AD" w:rsidRPr="00702776" w:rsidRDefault="00EE43AD" w:rsidP="009F51BF">
            <w:pPr>
              <w:spacing w:beforeLines="20" w:before="72" w:afterLines="20" w:after="72"/>
              <w:ind w:rightChars="63" w:right="151"/>
              <w:jc w:val="both"/>
            </w:pPr>
            <w:r w:rsidRPr="00702776">
              <w:rPr>
                <w:rFonts w:eastAsia="CG Times"/>
              </w:rPr>
              <w:t>The following documents shall be enclosed in a sealed envelope addressed, endorsed and deposited as required by the Gazette Notification or Letter of Invitation to Tender or the Tender Notice:</w:t>
            </w:r>
          </w:p>
        </w:tc>
        <w:tc>
          <w:tcPr>
            <w:tcW w:w="3726" w:type="dxa"/>
            <w:tcBorders>
              <w:top w:val="single" w:sz="4" w:space="0" w:color="auto"/>
              <w:left w:val="single" w:sz="4" w:space="0" w:color="auto"/>
              <w:bottom w:val="nil"/>
              <w:right w:val="single" w:sz="4" w:space="0" w:color="auto"/>
            </w:tcBorders>
          </w:tcPr>
          <w:p w14:paraId="0F627865" w14:textId="20D21936" w:rsidR="00EE43AD" w:rsidRPr="00702776" w:rsidRDefault="00EE43AD" w:rsidP="009F51BF">
            <w:pPr>
              <w:spacing w:beforeLines="20" w:before="72" w:afterLines="20" w:after="72"/>
              <w:ind w:leftChars="63" w:left="151" w:rightChars="63" w:right="151"/>
              <w:jc w:val="both"/>
              <w:rPr>
                <w:color w:val="000000"/>
                <w:spacing w:val="-3"/>
              </w:rPr>
            </w:pPr>
            <w:r w:rsidRPr="00702776">
              <w:rPr>
                <w:color w:val="000000"/>
                <w:spacing w:val="-3"/>
              </w:rPr>
              <w:t>For tenders not using a marking scheme for tender evaluation.</w:t>
            </w:r>
            <w:r w:rsidRPr="00702776">
              <w:rPr>
                <w:color w:val="000000"/>
                <w:spacing w:val="-3"/>
              </w:rPr>
              <w:br/>
            </w:r>
            <w:r w:rsidRPr="00702776">
              <w:rPr>
                <w:rFonts w:hint="eastAsia"/>
                <w:color w:val="000000"/>
                <w:spacing w:val="-3"/>
              </w:rPr>
              <w:t>Ref. DEVB memo</w:t>
            </w:r>
            <w:r w:rsidR="00F036E6" w:rsidRPr="00702776">
              <w:rPr>
                <w:color w:val="000000"/>
                <w:spacing w:val="-3"/>
              </w:rPr>
              <w:t>s</w:t>
            </w:r>
            <w:r w:rsidRPr="00702776">
              <w:rPr>
                <w:color w:val="000000"/>
                <w:spacing w:val="-3"/>
              </w:rPr>
              <w:t xml:space="preserve"> ref. (026NM-01-3) in DEVB(W) 546/17/01 dated 25.6.2010</w:t>
            </w:r>
            <w:r w:rsidR="00F036E6" w:rsidRPr="00702776">
              <w:rPr>
                <w:color w:val="000000"/>
                <w:spacing w:val="-3"/>
              </w:rPr>
              <w:t xml:space="preserve"> and</w:t>
            </w:r>
            <w:r w:rsidR="00F036E6" w:rsidRPr="00702776">
              <w:t xml:space="preserve"> </w:t>
            </w:r>
            <w:r w:rsidR="00F036E6" w:rsidRPr="00702776">
              <w:rPr>
                <w:color w:val="000000"/>
                <w:spacing w:val="-3"/>
              </w:rPr>
              <w:t>DEVB(W) 546/83/01 dated 11.11.2020.</w:t>
            </w:r>
          </w:p>
        </w:tc>
      </w:tr>
      <w:tr w:rsidR="00EE43AD" w:rsidRPr="00702776" w14:paraId="3DC086D0" w14:textId="77777777" w:rsidTr="00F81B20">
        <w:trPr>
          <w:trHeight w:val="632"/>
        </w:trPr>
        <w:tc>
          <w:tcPr>
            <w:tcW w:w="921" w:type="dxa"/>
            <w:tcBorders>
              <w:top w:val="nil"/>
              <w:left w:val="single" w:sz="4" w:space="0" w:color="auto"/>
              <w:bottom w:val="nil"/>
              <w:right w:val="nil"/>
            </w:tcBorders>
          </w:tcPr>
          <w:p w14:paraId="64DC394A" w14:textId="77777777" w:rsidR="00EE43AD" w:rsidRPr="00702776" w:rsidRDefault="00EE43AD" w:rsidP="009F51BF">
            <w:pPr>
              <w:snapToGrid w:val="0"/>
              <w:spacing w:beforeLines="20" w:before="72" w:afterLines="20" w:after="72"/>
            </w:pPr>
            <w:r w:rsidRPr="00702776">
              <w:t>(a)</w:t>
            </w:r>
          </w:p>
        </w:tc>
        <w:tc>
          <w:tcPr>
            <w:tcW w:w="4920" w:type="dxa"/>
            <w:tcBorders>
              <w:top w:val="nil"/>
              <w:left w:val="nil"/>
              <w:bottom w:val="nil"/>
              <w:right w:val="single" w:sz="4" w:space="0" w:color="auto"/>
            </w:tcBorders>
          </w:tcPr>
          <w:p w14:paraId="6F8ECBA2" w14:textId="77777777" w:rsidR="00EE43AD" w:rsidRPr="00702776" w:rsidRDefault="00EE43AD" w:rsidP="009F51BF">
            <w:pPr>
              <w:spacing w:beforeLines="20" w:before="72" w:afterLines="20" w:after="72"/>
              <w:ind w:rightChars="63" w:right="151"/>
              <w:jc w:val="both"/>
              <w:rPr>
                <w:color w:val="000000"/>
                <w:spacing w:val="-3"/>
              </w:rPr>
            </w:pPr>
            <w:r w:rsidRPr="00702776">
              <w:rPr>
                <w:color w:val="000000"/>
                <w:spacing w:val="-3"/>
              </w:rPr>
              <w:t xml:space="preserve">One set of the documents referred to in Clause </w:t>
            </w:r>
            <w:r w:rsidRPr="00702776">
              <w:rPr>
                <w:color w:val="000000"/>
                <w:spacing w:val="-3"/>
                <w:lang w:eastAsia="zh-HK"/>
              </w:rPr>
              <w:t xml:space="preserve">GCT </w:t>
            </w:r>
            <w:r w:rsidRPr="00702776">
              <w:rPr>
                <w:color w:val="000000"/>
                <w:spacing w:val="-3"/>
              </w:rPr>
              <w:t>2(b)</w:t>
            </w:r>
            <w:r w:rsidRPr="00702776">
              <w:rPr>
                <w:color w:val="0000FF"/>
                <w:spacing w:val="-3"/>
              </w:rPr>
              <w:t>*</w:t>
            </w:r>
            <w:r w:rsidRPr="00702776">
              <w:rPr>
                <w:color w:val="000000"/>
                <w:spacing w:val="-3"/>
              </w:rPr>
              <w:t xml:space="preserve"> above with:</w:t>
            </w:r>
          </w:p>
        </w:tc>
        <w:tc>
          <w:tcPr>
            <w:tcW w:w="3726" w:type="dxa"/>
            <w:tcBorders>
              <w:top w:val="nil"/>
              <w:left w:val="single" w:sz="4" w:space="0" w:color="auto"/>
              <w:bottom w:val="nil"/>
              <w:right w:val="single" w:sz="4" w:space="0" w:color="auto"/>
            </w:tcBorders>
          </w:tcPr>
          <w:p w14:paraId="5426FA70" w14:textId="77777777" w:rsidR="00EE43AD" w:rsidRPr="00702776" w:rsidRDefault="00EE43AD" w:rsidP="009F51BF">
            <w:pPr>
              <w:tabs>
                <w:tab w:val="left" w:pos="474"/>
              </w:tabs>
              <w:spacing w:beforeLines="20" w:before="72" w:afterLines="20" w:after="72"/>
              <w:ind w:leftChars="63" w:left="151" w:rightChars="63" w:right="151"/>
              <w:jc w:val="both"/>
              <w:rPr>
                <w:color w:val="0000FF"/>
                <w:spacing w:val="-3"/>
              </w:rPr>
            </w:pPr>
            <w:r w:rsidRPr="00702776">
              <w:rPr>
                <w:color w:val="0000FF"/>
                <w:spacing w:val="-3"/>
              </w:rPr>
              <w:t xml:space="preserve">* </w:t>
            </w:r>
            <w:r w:rsidRPr="00702776">
              <w:rPr>
                <w:color w:val="0000FF"/>
                <w:spacing w:val="-3"/>
              </w:rPr>
              <w:tab/>
              <w:t>Delete/Modify as appropriate.</w:t>
            </w:r>
          </w:p>
          <w:p w14:paraId="76628CCD" w14:textId="77777777" w:rsidR="00916FC0" w:rsidRPr="00702776" w:rsidRDefault="00916FC0" w:rsidP="00FC4911">
            <w:pPr>
              <w:tabs>
                <w:tab w:val="left" w:pos="474"/>
              </w:tabs>
              <w:spacing w:beforeLines="20" w:before="72" w:afterLines="20" w:after="72"/>
              <w:ind w:leftChars="63" w:left="151" w:rightChars="63" w:right="151"/>
              <w:jc w:val="both"/>
              <w:rPr>
                <w:color w:val="0000FF"/>
                <w:spacing w:val="-3"/>
              </w:rPr>
            </w:pPr>
          </w:p>
        </w:tc>
      </w:tr>
      <w:tr w:rsidR="00EE43AD" w:rsidRPr="00702776" w14:paraId="1BF34C22" w14:textId="77777777" w:rsidTr="00F81B20">
        <w:trPr>
          <w:cantSplit/>
        </w:trPr>
        <w:tc>
          <w:tcPr>
            <w:tcW w:w="921" w:type="dxa"/>
            <w:tcBorders>
              <w:top w:val="nil"/>
              <w:left w:val="single" w:sz="4" w:space="0" w:color="auto"/>
              <w:bottom w:val="nil"/>
              <w:right w:val="nil"/>
            </w:tcBorders>
          </w:tcPr>
          <w:p w14:paraId="1E00BA99" w14:textId="77777777" w:rsidR="00EE43AD" w:rsidRPr="00702776" w:rsidRDefault="00EE43AD" w:rsidP="009F51BF">
            <w:pPr>
              <w:tabs>
                <w:tab w:val="right" w:pos="510"/>
              </w:tabs>
              <w:snapToGrid w:val="0"/>
              <w:spacing w:beforeLines="20" w:before="72" w:afterLines="20" w:after="72"/>
              <w:ind w:rightChars="54" w:right="130"/>
            </w:pPr>
            <w:r w:rsidRPr="00702776">
              <w:tab/>
              <w:t>(i)</w:t>
            </w:r>
          </w:p>
        </w:tc>
        <w:tc>
          <w:tcPr>
            <w:tcW w:w="4920" w:type="dxa"/>
            <w:tcBorders>
              <w:top w:val="nil"/>
              <w:left w:val="nil"/>
              <w:bottom w:val="nil"/>
              <w:right w:val="single" w:sz="4" w:space="0" w:color="auto"/>
            </w:tcBorders>
          </w:tcPr>
          <w:p w14:paraId="1D033BAD" w14:textId="77777777" w:rsidR="00EE43AD" w:rsidRPr="00702776" w:rsidRDefault="00EE43AD" w:rsidP="00674979">
            <w:pPr>
              <w:spacing w:beforeLines="20" w:before="72" w:afterLines="20" w:after="72"/>
              <w:ind w:rightChars="63" w:right="151"/>
              <w:jc w:val="both"/>
              <w:rPr>
                <w:color w:val="000000"/>
                <w:spacing w:val="-3"/>
              </w:rPr>
            </w:pPr>
            <w:r w:rsidRPr="00702776">
              <w:rPr>
                <w:rFonts w:eastAsia="CG Times"/>
              </w:rPr>
              <w:t xml:space="preserve">The Form of Tender in hard copy format </w:t>
            </w:r>
            <w:r w:rsidRPr="00702776">
              <w:t>duly</w:t>
            </w:r>
            <w:r w:rsidRPr="00702776">
              <w:rPr>
                <w:rFonts w:eastAsia="CG Times"/>
              </w:rPr>
              <w:t xml:space="preserve"> signed.</w:t>
            </w:r>
          </w:p>
        </w:tc>
        <w:tc>
          <w:tcPr>
            <w:tcW w:w="3726" w:type="dxa"/>
            <w:vMerge w:val="restart"/>
            <w:tcBorders>
              <w:top w:val="nil"/>
              <w:left w:val="single" w:sz="4" w:space="0" w:color="auto"/>
              <w:bottom w:val="nil"/>
              <w:right w:val="single" w:sz="4" w:space="0" w:color="auto"/>
            </w:tcBorders>
          </w:tcPr>
          <w:p w14:paraId="20152940" w14:textId="77777777" w:rsidR="00EE43AD" w:rsidRPr="00702776" w:rsidRDefault="00EE43AD" w:rsidP="009F51BF">
            <w:pPr>
              <w:spacing w:beforeLines="20" w:before="72" w:afterLines="20" w:after="72"/>
              <w:ind w:leftChars="63" w:left="151" w:rightChars="63" w:right="151"/>
              <w:jc w:val="both"/>
              <w:rPr>
                <w:color w:val="000000"/>
                <w:spacing w:val="-3"/>
              </w:rPr>
            </w:pPr>
            <w:r w:rsidRPr="00702776">
              <w:rPr>
                <w:color w:val="000000"/>
                <w:spacing w:val="-3"/>
              </w:rPr>
              <w:t>Note:</w:t>
            </w:r>
          </w:p>
          <w:p w14:paraId="66DC4813" w14:textId="77777777" w:rsidR="00EE43AD" w:rsidRPr="00702776" w:rsidRDefault="00A265EB" w:rsidP="009F51BF">
            <w:pPr>
              <w:tabs>
                <w:tab w:val="left" w:pos="513"/>
              </w:tabs>
              <w:spacing w:beforeLines="20" w:before="72" w:afterLines="20" w:after="72"/>
              <w:ind w:leftChars="63" w:left="511" w:rightChars="63" w:right="151" w:hangingChars="154" w:hanging="360"/>
              <w:jc w:val="both"/>
              <w:rPr>
                <w:color w:val="000000"/>
                <w:spacing w:val="-3"/>
              </w:rPr>
            </w:pPr>
            <w:r w:rsidRPr="00702776">
              <w:rPr>
                <w:color w:val="000000"/>
                <w:spacing w:val="-3"/>
              </w:rPr>
              <w:t>1</w:t>
            </w:r>
            <w:r w:rsidR="00EE43AD" w:rsidRPr="00702776">
              <w:rPr>
                <w:color w:val="000000"/>
                <w:spacing w:val="-3"/>
              </w:rPr>
              <w:t>.</w:t>
            </w:r>
            <w:r w:rsidR="00EE43AD" w:rsidRPr="00702776">
              <w:rPr>
                <w:color w:val="000000"/>
                <w:spacing w:val="-3"/>
              </w:rPr>
              <w:tab/>
            </w:r>
            <w:r w:rsidR="00EE43AD" w:rsidRPr="00702776">
              <w:t xml:space="preserve">Delete the option of electronic submission when the </w:t>
            </w:r>
            <w:r w:rsidR="00EE43AD" w:rsidRPr="00702776">
              <w:rPr>
                <w:i/>
                <w:lang w:eastAsia="zh-HK"/>
              </w:rPr>
              <w:t>b</w:t>
            </w:r>
            <w:r w:rsidR="00EE43AD" w:rsidRPr="00702776">
              <w:rPr>
                <w:i/>
              </w:rPr>
              <w:t xml:space="preserve">ill of </w:t>
            </w:r>
            <w:r w:rsidR="00EE43AD" w:rsidRPr="00702776">
              <w:rPr>
                <w:i/>
                <w:lang w:eastAsia="zh-HK"/>
              </w:rPr>
              <w:t>q</w:t>
            </w:r>
            <w:r w:rsidR="00EE43AD" w:rsidRPr="00702776">
              <w:rPr>
                <w:i/>
              </w:rPr>
              <w:t>uantities</w:t>
            </w:r>
            <w:r w:rsidR="00EE43AD" w:rsidRPr="00702776">
              <w:t xml:space="preserve"> or </w:t>
            </w:r>
            <w:r w:rsidR="00EE43AD" w:rsidRPr="00702776">
              <w:rPr>
                <w:i/>
                <w:lang w:eastAsia="zh-HK"/>
              </w:rPr>
              <w:t>activity schedule</w:t>
            </w:r>
            <w:r w:rsidR="00EE43AD" w:rsidRPr="00702776">
              <w:t xml:space="preserve"> in the EDP have not been provided in Excel format</w:t>
            </w:r>
          </w:p>
          <w:p w14:paraId="2BC5FA36" w14:textId="77777777" w:rsidR="006E34EA" w:rsidRPr="00702776" w:rsidRDefault="00A265EB" w:rsidP="00916FC0">
            <w:pPr>
              <w:tabs>
                <w:tab w:val="left" w:pos="513"/>
              </w:tabs>
              <w:spacing w:beforeLines="20" w:before="72" w:afterLines="20" w:after="72"/>
              <w:ind w:leftChars="63" w:left="521" w:rightChars="63" w:right="151" w:hangingChars="154" w:hanging="370"/>
              <w:jc w:val="both"/>
            </w:pPr>
            <w:r w:rsidRPr="00702776">
              <w:rPr>
                <w:lang w:eastAsia="zh-HK"/>
              </w:rPr>
              <w:t>2</w:t>
            </w:r>
            <w:r w:rsidR="00916FC0" w:rsidRPr="00702776">
              <w:t>.</w:t>
            </w:r>
            <w:r w:rsidR="00916FC0" w:rsidRPr="00702776">
              <w:tab/>
            </w:r>
            <w:r w:rsidR="00916FC0" w:rsidRPr="00702776">
              <w:rPr>
                <w:color w:val="000000"/>
                <w:spacing w:val="-3"/>
              </w:rPr>
              <w:t>A</w:t>
            </w:r>
            <w:r w:rsidR="00916FC0" w:rsidRPr="00702776">
              <w:t>ttach an appendix to the GCT on the prevailing technical requirements for tender submission in electronic format (Appendix 4 to ETWB TCW No. 11/2005)</w:t>
            </w:r>
          </w:p>
          <w:p w14:paraId="651CC660" w14:textId="77777777" w:rsidR="00916FC0" w:rsidRPr="00702776" w:rsidRDefault="006E34EA" w:rsidP="0050722F">
            <w:pPr>
              <w:spacing w:beforeLines="20" w:before="72" w:afterLines="20" w:after="72"/>
              <w:ind w:leftChars="63" w:left="511" w:rightChars="63" w:right="151" w:hangingChars="154" w:hanging="360"/>
              <w:jc w:val="both"/>
              <w:rPr>
                <w:color w:val="0000FF"/>
                <w:spacing w:val="-3"/>
              </w:rPr>
            </w:pPr>
            <w:r w:rsidRPr="00702776">
              <w:rPr>
                <w:color w:val="0000FF"/>
                <w:spacing w:val="-3"/>
              </w:rPr>
              <w:t>*</w:t>
            </w:r>
            <w:r w:rsidRPr="00702776">
              <w:rPr>
                <w:color w:val="0000FF"/>
                <w:spacing w:val="-3"/>
              </w:rPr>
              <w:tab/>
              <w:t>Delete/Modify as appropriate.</w:t>
            </w:r>
          </w:p>
        </w:tc>
      </w:tr>
      <w:tr w:rsidR="00EE43AD" w:rsidRPr="00702776" w14:paraId="2EA105AC" w14:textId="77777777" w:rsidTr="00F81B20">
        <w:trPr>
          <w:cantSplit/>
        </w:trPr>
        <w:tc>
          <w:tcPr>
            <w:tcW w:w="921" w:type="dxa"/>
            <w:tcBorders>
              <w:top w:val="nil"/>
              <w:left w:val="single" w:sz="4" w:space="0" w:color="auto"/>
              <w:bottom w:val="nil"/>
              <w:right w:val="nil"/>
            </w:tcBorders>
          </w:tcPr>
          <w:p w14:paraId="5FBC8679" w14:textId="77777777" w:rsidR="00EE43AD" w:rsidRPr="00702776" w:rsidRDefault="00EE43AD" w:rsidP="009F51BF">
            <w:pPr>
              <w:tabs>
                <w:tab w:val="right" w:pos="510"/>
              </w:tabs>
              <w:snapToGrid w:val="0"/>
              <w:spacing w:beforeLines="20" w:before="72" w:afterLines="20" w:after="72"/>
              <w:ind w:rightChars="54" w:right="130"/>
              <w:rPr>
                <w:color w:val="000000"/>
                <w:spacing w:val="-3"/>
              </w:rPr>
            </w:pPr>
            <w:r w:rsidRPr="00702776">
              <w:tab/>
              <w:t>(i</w:t>
            </w:r>
            <w:r w:rsidRPr="00702776">
              <w:rPr>
                <w:lang w:eastAsia="zh-HK"/>
              </w:rPr>
              <w:t>i</w:t>
            </w:r>
            <w:r w:rsidRPr="00702776">
              <w:t>)</w:t>
            </w:r>
          </w:p>
        </w:tc>
        <w:tc>
          <w:tcPr>
            <w:tcW w:w="4920" w:type="dxa"/>
            <w:tcBorders>
              <w:top w:val="nil"/>
              <w:left w:val="nil"/>
              <w:bottom w:val="nil"/>
              <w:right w:val="single" w:sz="4" w:space="0" w:color="auto"/>
            </w:tcBorders>
          </w:tcPr>
          <w:p w14:paraId="5E7FACCB" w14:textId="77777777" w:rsidR="00EE43AD" w:rsidRPr="00702776" w:rsidRDefault="00EE43AD" w:rsidP="00DB0AA4">
            <w:pPr>
              <w:spacing w:beforeLines="20" w:before="72" w:afterLines="20" w:after="72"/>
              <w:ind w:rightChars="63" w:right="151"/>
              <w:jc w:val="both"/>
              <w:rPr>
                <w:rFonts w:eastAsia="CG Times"/>
              </w:rPr>
            </w:pPr>
            <w:r w:rsidRPr="00702776">
              <w:rPr>
                <w:lang w:eastAsia="zh-HK"/>
              </w:rPr>
              <w:t>The Contract Data Part two</w:t>
            </w:r>
            <w:r w:rsidRPr="00702776">
              <w:rPr>
                <w:rFonts w:eastAsia="CG Times"/>
              </w:rPr>
              <w:t xml:space="preserve"> in hard copy format </w:t>
            </w:r>
            <w:r w:rsidRPr="00702776">
              <w:t>duly</w:t>
            </w:r>
            <w:r w:rsidRPr="00702776">
              <w:rPr>
                <w:rFonts w:eastAsia="CG Times"/>
              </w:rPr>
              <w:t xml:space="preserve"> completed</w:t>
            </w:r>
            <w:r w:rsidRPr="00702776">
              <w:t xml:space="preserve"> and</w:t>
            </w:r>
            <w:r w:rsidRPr="00702776">
              <w:rPr>
                <w:rFonts w:eastAsia="CG Times"/>
              </w:rPr>
              <w:t xml:space="preserve"> signed.</w:t>
            </w:r>
            <w:r w:rsidR="001C670F" w:rsidRPr="00702776">
              <w:rPr>
                <w:rFonts w:eastAsia="CG Times"/>
              </w:rPr>
              <w:t xml:space="preserve"> </w:t>
            </w:r>
          </w:p>
        </w:tc>
        <w:tc>
          <w:tcPr>
            <w:tcW w:w="3726" w:type="dxa"/>
            <w:vMerge/>
            <w:tcBorders>
              <w:top w:val="nil"/>
              <w:left w:val="single" w:sz="4" w:space="0" w:color="auto"/>
              <w:bottom w:val="nil"/>
              <w:right w:val="single" w:sz="4" w:space="0" w:color="auto"/>
            </w:tcBorders>
          </w:tcPr>
          <w:p w14:paraId="6314C39B" w14:textId="77777777" w:rsidR="00EE43AD" w:rsidRPr="00702776" w:rsidRDefault="00EE43AD" w:rsidP="009F51BF">
            <w:pPr>
              <w:snapToGrid w:val="0"/>
              <w:spacing w:beforeLines="20" w:before="72" w:afterLines="20" w:after="72"/>
              <w:ind w:leftChars="63" w:left="151"/>
              <w:rPr>
                <w:color w:val="000000"/>
                <w:spacing w:val="-3"/>
              </w:rPr>
            </w:pPr>
          </w:p>
        </w:tc>
      </w:tr>
      <w:tr w:rsidR="00EE43AD" w:rsidRPr="00702776" w14:paraId="227D434B" w14:textId="77777777" w:rsidTr="00F81B20">
        <w:trPr>
          <w:cantSplit/>
        </w:trPr>
        <w:tc>
          <w:tcPr>
            <w:tcW w:w="921" w:type="dxa"/>
            <w:tcBorders>
              <w:top w:val="nil"/>
              <w:left w:val="single" w:sz="4" w:space="0" w:color="auto"/>
              <w:bottom w:val="nil"/>
              <w:right w:val="nil"/>
            </w:tcBorders>
          </w:tcPr>
          <w:p w14:paraId="726374B1" w14:textId="77777777" w:rsidR="00EE43AD" w:rsidRPr="00702776" w:rsidRDefault="00EE43AD" w:rsidP="009F51BF">
            <w:pPr>
              <w:tabs>
                <w:tab w:val="right" w:pos="510"/>
              </w:tabs>
              <w:snapToGrid w:val="0"/>
              <w:spacing w:beforeLines="20" w:before="72" w:afterLines="20" w:after="72"/>
              <w:ind w:rightChars="54" w:right="130"/>
              <w:rPr>
                <w:color w:val="000000"/>
                <w:spacing w:val="-3"/>
              </w:rPr>
            </w:pPr>
            <w:r w:rsidRPr="00702776">
              <w:rPr>
                <w:color w:val="000000"/>
                <w:spacing w:val="-3"/>
              </w:rPr>
              <w:tab/>
            </w:r>
            <w:r w:rsidRPr="00702776">
              <w:rPr>
                <w:color w:val="0000FF"/>
                <w:spacing w:val="-3"/>
              </w:rPr>
              <w:t>*</w:t>
            </w:r>
            <w:r w:rsidRPr="00702776">
              <w:rPr>
                <w:color w:val="000000"/>
                <w:spacing w:val="-3"/>
              </w:rPr>
              <w:t>(ii</w:t>
            </w:r>
            <w:r w:rsidRPr="00702776">
              <w:rPr>
                <w:color w:val="000000"/>
                <w:spacing w:val="-3"/>
                <w:lang w:eastAsia="zh-HK"/>
              </w:rPr>
              <w:t>i</w:t>
            </w:r>
            <w:r w:rsidRPr="00702776">
              <w:rPr>
                <w:color w:val="000000"/>
                <w:spacing w:val="-3"/>
              </w:rPr>
              <w:t>)</w:t>
            </w:r>
          </w:p>
        </w:tc>
        <w:tc>
          <w:tcPr>
            <w:tcW w:w="4920" w:type="dxa"/>
            <w:tcBorders>
              <w:top w:val="nil"/>
              <w:left w:val="nil"/>
              <w:bottom w:val="nil"/>
              <w:right w:val="single" w:sz="4" w:space="0" w:color="auto"/>
            </w:tcBorders>
          </w:tcPr>
          <w:p w14:paraId="6C80A901" w14:textId="2E928F3D" w:rsidR="00EE43AD" w:rsidRPr="00702776" w:rsidRDefault="00EE43AD" w:rsidP="008B1433">
            <w:pPr>
              <w:spacing w:beforeLines="20" w:before="72" w:afterLines="20" w:after="72"/>
              <w:ind w:rightChars="63" w:right="151"/>
              <w:jc w:val="both"/>
              <w:rPr>
                <w:color w:val="000000"/>
                <w:spacing w:val="-3"/>
              </w:rPr>
            </w:pPr>
            <w:r w:rsidRPr="00702776">
              <w:rPr>
                <w:rFonts w:eastAsia="CG Times"/>
              </w:rPr>
              <w:t xml:space="preserve">The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in either hard copy format or electronic format </w:t>
            </w:r>
            <w:r w:rsidRPr="00702776">
              <w:rPr>
                <w:rFonts w:eastAsia="CG Times"/>
                <w:color w:val="0000FF"/>
              </w:rPr>
              <w:t xml:space="preserve">[See Note </w:t>
            </w:r>
            <w:r w:rsidR="008B1433" w:rsidRPr="00702776">
              <w:rPr>
                <w:rFonts w:eastAsia="CG Times"/>
                <w:color w:val="0000FF"/>
              </w:rPr>
              <w:t>1</w:t>
            </w:r>
            <w:r w:rsidRPr="00702776">
              <w:rPr>
                <w:rFonts w:eastAsia="CG Times"/>
                <w:color w:val="0000FF"/>
              </w:rPr>
              <w:t>]</w:t>
            </w:r>
            <w:r w:rsidRPr="00702776">
              <w:rPr>
                <w:rFonts w:eastAsia="CG Times"/>
              </w:rPr>
              <w:t xml:space="preserve"> fully priced as to each </w:t>
            </w:r>
            <w:r w:rsidRPr="00702776">
              <w:rPr>
                <w:color w:val="0000FF"/>
                <w:lang w:eastAsia="zh-HK"/>
              </w:rPr>
              <w:t>*</w:t>
            </w:r>
            <w:r w:rsidRPr="00702776">
              <w:rPr>
                <w:rFonts w:eastAsia="CG Times"/>
                <w:color w:val="0000FF"/>
              </w:rPr>
              <w:t>item</w:t>
            </w:r>
            <w:r w:rsidRPr="00702776">
              <w:rPr>
                <w:color w:val="0000FF"/>
                <w:lang w:eastAsia="zh-HK"/>
              </w:rPr>
              <w:t>/*activity</w:t>
            </w:r>
            <w:r w:rsidRPr="00702776">
              <w:rPr>
                <w:rFonts w:eastAsia="CG Times"/>
              </w:rPr>
              <w:t>, extended, cast and totalled as appropriate.</w:t>
            </w:r>
          </w:p>
        </w:tc>
        <w:tc>
          <w:tcPr>
            <w:tcW w:w="3726" w:type="dxa"/>
            <w:vMerge/>
            <w:tcBorders>
              <w:top w:val="nil"/>
              <w:left w:val="single" w:sz="4" w:space="0" w:color="auto"/>
              <w:bottom w:val="nil"/>
              <w:right w:val="single" w:sz="4" w:space="0" w:color="auto"/>
            </w:tcBorders>
          </w:tcPr>
          <w:p w14:paraId="1EE06B33" w14:textId="77777777" w:rsidR="00EE43AD" w:rsidRPr="00702776" w:rsidRDefault="00EE43AD" w:rsidP="009F51BF">
            <w:pPr>
              <w:snapToGrid w:val="0"/>
              <w:spacing w:beforeLines="20" w:before="72" w:afterLines="20" w:after="72"/>
              <w:ind w:leftChars="63" w:left="151"/>
              <w:rPr>
                <w:color w:val="000000"/>
                <w:spacing w:val="-3"/>
              </w:rPr>
            </w:pPr>
          </w:p>
        </w:tc>
      </w:tr>
      <w:tr w:rsidR="003A38C2" w:rsidRPr="00702776" w14:paraId="61599607" w14:textId="77777777" w:rsidTr="00F81B20">
        <w:trPr>
          <w:cantSplit/>
          <w:trHeight w:val="1355"/>
        </w:trPr>
        <w:tc>
          <w:tcPr>
            <w:tcW w:w="921" w:type="dxa"/>
            <w:tcBorders>
              <w:top w:val="nil"/>
              <w:left w:val="single" w:sz="4" w:space="0" w:color="auto"/>
              <w:bottom w:val="nil"/>
              <w:right w:val="nil"/>
            </w:tcBorders>
          </w:tcPr>
          <w:p w14:paraId="3A8B5DD4" w14:textId="77777777" w:rsidR="003A38C2" w:rsidRPr="00702776" w:rsidRDefault="003A38C2" w:rsidP="006E34EA">
            <w:pPr>
              <w:tabs>
                <w:tab w:val="right" w:pos="510"/>
              </w:tabs>
              <w:snapToGrid w:val="0"/>
              <w:spacing w:beforeLines="20" w:before="72" w:afterLines="20" w:after="72"/>
              <w:ind w:rightChars="54" w:right="130"/>
              <w:rPr>
                <w:color w:val="000000"/>
                <w:spacing w:val="-3"/>
              </w:rPr>
            </w:pPr>
            <w:r w:rsidRPr="00702776">
              <w:t>(b)</w:t>
            </w:r>
          </w:p>
        </w:tc>
        <w:tc>
          <w:tcPr>
            <w:tcW w:w="4920" w:type="dxa"/>
            <w:tcBorders>
              <w:top w:val="nil"/>
              <w:left w:val="nil"/>
              <w:bottom w:val="nil"/>
              <w:right w:val="single" w:sz="4" w:space="0" w:color="auto"/>
            </w:tcBorders>
          </w:tcPr>
          <w:p w14:paraId="0F9B4FBB" w14:textId="77777777" w:rsidR="003A38C2" w:rsidRPr="00702776" w:rsidRDefault="003A38C2" w:rsidP="006E34EA">
            <w:pPr>
              <w:spacing w:beforeLines="20" w:before="72" w:afterLines="20" w:after="72"/>
              <w:ind w:rightChars="63" w:right="151"/>
              <w:jc w:val="both"/>
              <w:rPr>
                <w:spacing w:val="-3"/>
              </w:rPr>
            </w:pPr>
            <w:r w:rsidRPr="00702776">
              <w:rPr>
                <w:color w:val="000000"/>
                <w:spacing w:val="-3"/>
              </w:rPr>
              <w:t>A copy each of the documents submitted under sub-clauses (1)(a)(i), (1)(a)(ii)</w:t>
            </w:r>
            <w:r w:rsidR="00DB0AA4" w:rsidRPr="00702776">
              <w:rPr>
                <w:color w:val="000000"/>
                <w:spacing w:val="-3"/>
              </w:rPr>
              <w:t xml:space="preserve"> and</w:t>
            </w:r>
            <w:r w:rsidRPr="00702776">
              <w:rPr>
                <w:color w:val="000000"/>
                <w:spacing w:val="-3"/>
              </w:rPr>
              <w:t xml:space="preserve"> </w:t>
            </w:r>
            <w:r w:rsidRPr="00702776">
              <w:rPr>
                <w:color w:val="0000FF"/>
                <w:spacing w:val="-3"/>
              </w:rPr>
              <w:t>*</w:t>
            </w:r>
            <w:r w:rsidRPr="00702776">
              <w:rPr>
                <w:color w:val="000000"/>
                <w:spacing w:val="-3"/>
              </w:rPr>
              <w:t>(1)(a)(iii</w:t>
            </w:r>
            <w:r w:rsidR="00DB0AA4" w:rsidRPr="00702776">
              <w:rPr>
                <w:color w:val="000000"/>
                <w:spacing w:val="-3"/>
              </w:rPr>
              <w:t>)</w:t>
            </w:r>
            <w:r w:rsidRPr="00702776">
              <w:rPr>
                <w:color w:val="000000"/>
                <w:spacing w:val="-3"/>
              </w:rPr>
              <w:t xml:space="preserve"> of this Clause.</w:t>
            </w:r>
          </w:p>
        </w:tc>
        <w:tc>
          <w:tcPr>
            <w:tcW w:w="3726" w:type="dxa"/>
            <w:vMerge/>
            <w:tcBorders>
              <w:top w:val="nil"/>
              <w:left w:val="single" w:sz="4" w:space="0" w:color="auto"/>
              <w:bottom w:val="nil"/>
              <w:right w:val="single" w:sz="4" w:space="0" w:color="auto"/>
            </w:tcBorders>
          </w:tcPr>
          <w:p w14:paraId="544E77DF" w14:textId="77777777" w:rsidR="003A38C2" w:rsidRPr="00702776" w:rsidRDefault="003A38C2" w:rsidP="00916FC0">
            <w:pPr>
              <w:snapToGrid w:val="0"/>
              <w:spacing w:beforeLines="20" w:before="72" w:afterLines="20" w:after="72"/>
              <w:ind w:leftChars="63" w:left="151"/>
              <w:rPr>
                <w:color w:val="000000"/>
                <w:spacing w:val="-3"/>
              </w:rPr>
            </w:pPr>
          </w:p>
        </w:tc>
      </w:tr>
      <w:tr w:rsidR="00916FC0" w:rsidRPr="00702776" w14:paraId="1F0F6AE6" w14:textId="77777777" w:rsidTr="00F81B20">
        <w:trPr>
          <w:trHeight w:val="56"/>
        </w:trPr>
        <w:tc>
          <w:tcPr>
            <w:tcW w:w="921" w:type="dxa"/>
            <w:tcBorders>
              <w:top w:val="nil"/>
              <w:left w:val="single" w:sz="4" w:space="0" w:color="auto"/>
              <w:bottom w:val="single" w:sz="4" w:space="0" w:color="auto"/>
              <w:right w:val="nil"/>
            </w:tcBorders>
          </w:tcPr>
          <w:p w14:paraId="44DD7996" w14:textId="77777777" w:rsidR="00916FC0" w:rsidRPr="00702776" w:rsidRDefault="00916FC0" w:rsidP="006050A9">
            <w:pPr>
              <w:tabs>
                <w:tab w:val="right" w:pos="510"/>
              </w:tabs>
              <w:snapToGrid w:val="0"/>
              <w:spacing w:beforeLines="20" w:before="72" w:afterLines="20" w:after="72"/>
              <w:ind w:rightChars="54" w:right="130"/>
              <w:rPr>
                <w:color w:val="BFBFBF"/>
                <w:spacing w:val="-3"/>
              </w:rPr>
            </w:pPr>
            <w:r w:rsidRPr="00702776">
              <w:t>(c)</w:t>
            </w:r>
          </w:p>
        </w:tc>
        <w:tc>
          <w:tcPr>
            <w:tcW w:w="4920" w:type="dxa"/>
            <w:tcBorders>
              <w:top w:val="nil"/>
              <w:left w:val="nil"/>
              <w:bottom w:val="single" w:sz="4" w:space="0" w:color="auto"/>
              <w:right w:val="single" w:sz="4" w:space="0" w:color="auto"/>
            </w:tcBorders>
          </w:tcPr>
          <w:p w14:paraId="7F8E50AC" w14:textId="77777777" w:rsidR="00916FC0" w:rsidRPr="00702776" w:rsidRDefault="00916FC0" w:rsidP="00916FC0">
            <w:pPr>
              <w:spacing w:beforeLines="20" w:before="72" w:afterLines="20" w:after="72"/>
              <w:ind w:rightChars="63" w:right="151"/>
              <w:jc w:val="both"/>
              <w:rPr>
                <w:color w:val="000000"/>
                <w:spacing w:val="-3"/>
              </w:rPr>
            </w:pPr>
            <w:r w:rsidRPr="00702776">
              <w:rPr>
                <w:color w:val="000000"/>
                <w:spacing w:val="-3"/>
              </w:rPr>
              <w:t>The submissions that are required by the General Conditions of Tender (GCT) and Special Conditions of Tender (SCT).</w:t>
            </w:r>
          </w:p>
        </w:tc>
        <w:tc>
          <w:tcPr>
            <w:tcW w:w="3726" w:type="dxa"/>
            <w:tcBorders>
              <w:top w:val="nil"/>
              <w:left w:val="single" w:sz="4" w:space="0" w:color="auto"/>
              <w:bottom w:val="single" w:sz="4" w:space="0" w:color="auto"/>
              <w:right w:val="single" w:sz="4" w:space="0" w:color="auto"/>
            </w:tcBorders>
          </w:tcPr>
          <w:p w14:paraId="11B9C6E1" w14:textId="77777777" w:rsidR="00916FC0" w:rsidRPr="00702776" w:rsidRDefault="00916FC0" w:rsidP="00916FC0">
            <w:pPr>
              <w:tabs>
                <w:tab w:val="left" w:pos="513"/>
              </w:tabs>
              <w:spacing w:beforeLines="20" w:before="72" w:afterLines="20" w:after="72"/>
              <w:ind w:leftChars="63" w:left="511" w:right="63" w:hangingChars="154" w:hanging="360"/>
              <w:rPr>
                <w:color w:val="0000FF"/>
                <w:spacing w:val="-3"/>
              </w:rPr>
            </w:pPr>
          </w:p>
        </w:tc>
      </w:tr>
      <w:tr w:rsidR="00916FC0" w:rsidRPr="00702776" w14:paraId="2F67D0AF" w14:textId="77777777" w:rsidTr="00F81B20">
        <w:tc>
          <w:tcPr>
            <w:tcW w:w="921" w:type="dxa"/>
            <w:tcBorders>
              <w:top w:val="single" w:sz="4" w:space="0" w:color="auto"/>
              <w:left w:val="single" w:sz="4" w:space="0" w:color="auto"/>
              <w:bottom w:val="nil"/>
              <w:right w:val="nil"/>
            </w:tcBorders>
          </w:tcPr>
          <w:p w14:paraId="2D84C622" w14:textId="77777777" w:rsidR="00916FC0" w:rsidRPr="00702776" w:rsidRDefault="00916FC0" w:rsidP="00154CC1">
            <w:pPr>
              <w:pStyle w:val="a7"/>
              <w:pageBreakBefore/>
              <w:autoSpaceDE/>
              <w:autoSpaceDN/>
              <w:adjustRightInd/>
              <w:snapToGrid w:val="0"/>
              <w:spacing w:beforeLines="20" w:before="72" w:afterLines="20" w:after="72"/>
              <w:textAlignment w:val="auto"/>
              <w:rPr>
                <w:rFonts w:ascii="Times New Roman" w:hAnsi="Times New Roman"/>
                <w:kern w:val="2"/>
                <w:szCs w:val="24"/>
              </w:rPr>
            </w:pPr>
            <w:r w:rsidRPr="00702776">
              <w:rPr>
                <w:rFonts w:ascii="Times New Roman" w:hAnsi="Times New Roman"/>
                <w:kern w:val="2"/>
                <w:szCs w:val="24"/>
              </w:rPr>
              <w:lastRenderedPageBreak/>
              <w:t>(2)</w:t>
            </w:r>
          </w:p>
        </w:tc>
        <w:tc>
          <w:tcPr>
            <w:tcW w:w="4920" w:type="dxa"/>
            <w:tcBorders>
              <w:top w:val="single" w:sz="4" w:space="0" w:color="auto"/>
              <w:left w:val="nil"/>
              <w:bottom w:val="nil"/>
              <w:right w:val="single" w:sz="4" w:space="0" w:color="auto"/>
            </w:tcBorders>
          </w:tcPr>
          <w:p w14:paraId="59B1D241" w14:textId="77777777" w:rsidR="00916FC0" w:rsidRPr="00702776" w:rsidRDefault="00916FC0" w:rsidP="00674979">
            <w:pPr>
              <w:spacing w:beforeLines="20" w:before="72" w:afterLines="20" w:after="72"/>
              <w:ind w:rightChars="63" w:right="151"/>
              <w:jc w:val="both"/>
              <w:rPr>
                <w:color w:val="000000"/>
                <w:spacing w:val="-3"/>
              </w:rPr>
            </w:pPr>
            <w:r w:rsidRPr="00702776">
              <w:rPr>
                <w:rFonts w:eastAsia="CG Times"/>
              </w:rPr>
              <w:t xml:space="preserve">If a tenderer submitted the documents required under sub-clause (1)(a) of this Clause in electronic format as allowed thereunder but failed to submit the required copy under sub-clause (1)(b) of this Clause, the tender opening team shall make the required copy in electronic format on the tenderer's behalf. The tenderer may be asked to bear the cost of making the copy. The cost of duplication is currently set at </w:t>
            </w:r>
            <w:r w:rsidRPr="00702776">
              <w:rPr>
                <w:rFonts w:eastAsia="CG Times"/>
                <w:color w:val="0000FF"/>
              </w:rPr>
              <w:t>$</w:t>
            </w:r>
            <w:r w:rsidR="00924C1A" w:rsidRPr="00702776">
              <w:rPr>
                <w:color w:val="0000FF"/>
                <w:lang w:eastAsia="zh-HK"/>
              </w:rPr>
              <w:t>54</w:t>
            </w:r>
            <w:r w:rsidRPr="00702776">
              <w:rPr>
                <w:rFonts w:eastAsia="CG Times"/>
                <w:color w:val="0000FF"/>
              </w:rPr>
              <w:t xml:space="preserve">** </w:t>
            </w:r>
            <w:r w:rsidRPr="00702776">
              <w:rPr>
                <w:rFonts w:eastAsia="CG Times"/>
              </w:rPr>
              <w:t xml:space="preserve">per electronic file and the material charge at </w:t>
            </w:r>
            <w:r w:rsidRPr="00702776">
              <w:rPr>
                <w:rFonts w:eastAsia="CG Times"/>
                <w:color w:val="0000FF"/>
              </w:rPr>
              <w:t>$</w:t>
            </w:r>
            <w:r w:rsidRPr="00702776">
              <w:rPr>
                <w:color w:val="0000FF"/>
              </w:rPr>
              <w:t>1.</w:t>
            </w:r>
            <w:r w:rsidRPr="00702776">
              <w:rPr>
                <w:color w:val="0000FF"/>
                <w:lang w:eastAsia="zh-HK"/>
              </w:rPr>
              <w:t>1</w:t>
            </w:r>
            <w:r w:rsidRPr="00702776">
              <w:rPr>
                <w:rFonts w:eastAsia="CG Times"/>
                <w:color w:val="0000FF"/>
              </w:rPr>
              <w:t>**</w:t>
            </w:r>
            <w:r w:rsidRPr="00702776">
              <w:rPr>
                <w:rFonts w:eastAsia="CG Times"/>
              </w:rPr>
              <w:t xml:space="preserve"> per CD-ROM</w:t>
            </w:r>
            <w:r w:rsidRPr="00702776">
              <w:t xml:space="preserve"> and </w:t>
            </w:r>
            <w:r w:rsidRPr="00702776">
              <w:rPr>
                <w:color w:val="0000FF"/>
              </w:rPr>
              <w:t>$1.</w:t>
            </w:r>
            <w:r w:rsidRPr="00702776">
              <w:rPr>
                <w:color w:val="0000FF"/>
                <w:lang w:eastAsia="zh-HK"/>
              </w:rPr>
              <w:t>3</w:t>
            </w:r>
            <w:r w:rsidRPr="00702776">
              <w:rPr>
                <w:color w:val="0000FF"/>
              </w:rPr>
              <w:t>**</w:t>
            </w:r>
            <w:r w:rsidRPr="00702776">
              <w:t xml:space="preserve"> per 4.7GB DVD+/–R</w:t>
            </w:r>
            <w:r w:rsidRPr="00702776">
              <w:rPr>
                <w:rFonts w:eastAsia="CG Times"/>
              </w:rPr>
              <w:t>.</w:t>
            </w:r>
          </w:p>
        </w:tc>
        <w:tc>
          <w:tcPr>
            <w:tcW w:w="3726" w:type="dxa"/>
            <w:vMerge w:val="restart"/>
            <w:tcBorders>
              <w:top w:val="single" w:sz="4" w:space="0" w:color="auto"/>
              <w:left w:val="single" w:sz="4" w:space="0" w:color="auto"/>
              <w:right w:val="single" w:sz="4" w:space="0" w:color="auto"/>
            </w:tcBorders>
          </w:tcPr>
          <w:p w14:paraId="15DBE188" w14:textId="1D96D281" w:rsidR="00916FC0" w:rsidRPr="00702776" w:rsidRDefault="00916FC0" w:rsidP="00A007DE">
            <w:pPr>
              <w:spacing w:beforeLines="20" w:before="72" w:afterLines="20" w:after="72"/>
              <w:ind w:leftChars="63" w:left="511" w:rightChars="63" w:right="151" w:hangingChars="154" w:hanging="360"/>
              <w:jc w:val="both"/>
              <w:rPr>
                <w:color w:val="000000"/>
                <w:spacing w:val="-3"/>
              </w:rPr>
            </w:pPr>
            <w:r w:rsidRPr="00702776">
              <w:rPr>
                <w:color w:val="0000FF"/>
                <w:spacing w:val="-3"/>
              </w:rPr>
              <w:t>**</w:t>
            </w:r>
            <w:r w:rsidRPr="00702776">
              <w:rPr>
                <w:color w:val="0000FF"/>
                <w:spacing w:val="-3"/>
              </w:rPr>
              <w:tab/>
            </w:r>
            <w:r w:rsidRPr="00702776">
              <w:t xml:space="preserve">Works Departments should stipulate the prevailing rates which may from time to time be prescribed by DEVB, FSTB and/or PWTB.  Ref: DEVB memo ref. </w:t>
            </w:r>
            <w:r w:rsidR="00924C1A" w:rsidRPr="00702776">
              <w:t>(032YD-01-3</w:t>
            </w:r>
            <w:r w:rsidRPr="00702776">
              <w:t xml:space="preserve">) in DEVB(W) 511/70/02 dated </w:t>
            </w:r>
            <w:r w:rsidR="00924C1A" w:rsidRPr="00702776">
              <w:rPr>
                <w:lang w:eastAsia="zh-HK"/>
              </w:rPr>
              <w:t>3</w:t>
            </w:r>
            <w:r w:rsidRPr="00702776">
              <w:rPr>
                <w:lang w:eastAsia="zh-HK"/>
              </w:rPr>
              <w:t>.</w:t>
            </w:r>
            <w:r w:rsidR="00924C1A" w:rsidRPr="00702776">
              <w:rPr>
                <w:lang w:eastAsia="zh-HK"/>
              </w:rPr>
              <w:t>7</w:t>
            </w:r>
            <w:r w:rsidRPr="00702776">
              <w:rPr>
                <w:lang w:eastAsia="zh-HK"/>
              </w:rPr>
              <w:t>.</w:t>
            </w:r>
            <w:r w:rsidR="00924C1A" w:rsidRPr="00702776">
              <w:rPr>
                <w:lang w:eastAsia="zh-HK"/>
              </w:rPr>
              <w:t>2019</w:t>
            </w:r>
            <w:r w:rsidRPr="00702776">
              <w:t>, FSTB memo ref. (  ) in TsyB T ADM/1-135/1/0 Pt.</w:t>
            </w:r>
            <w:r w:rsidR="00924C1A" w:rsidRPr="00702776">
              <w:rPr>
                <w:lang w:eastAsia="zh-HK"/>
              </w:rPr>
              <w:t>10</w:t>
            </w:r>
            <w:r w:rsidR="00924C1A" w:rsidRPr="00702776">
              <w:t xml:space="preserve"> </w:t>
            </w:r>
            <w:r w:rsidRPr="00702776">
              <w:t xml:space="preserve">dated </w:t>
            </w:r>
            <w:r w:rsidR="00924C1A" w:rsidRPr="00702776">
              <w:rPr>
                <w:lang w:eastAsia="zh-HK"/>
              </w:rPr>
              <w:t>24</w:t>
            </w:r>
            <w:r w:rsidRPr="00702776">
              <w:rPr>
                <w:lang w:eastAsia="zh-HK"/>
              </w:rPr>
              <w:t>.12.</w:t>
            </w:r>
            <w:r w:rsidR="00924C1A" w:rsidRPr="00702776">
              <w:rPr>
                <w:lang w:eastAsia="zh-HK"/>
              </w:rPr>
              <w:t>2018</w:t>
            </w:r>
            <w:r w:rsidR="00924C1A" w:rsidRPr="00702776">
              <w:t xml:space="preserve"> </w:t>
            </w:r>
            <w:r w:rsidRPr="00702776">
              <w:t>and PWTB memo ref. (</w:t>
            </w:r>
            <w:r w:rsidR="00A007DE">
              <w:rPr>
                <w:lang w:eastAsia="zh-HK"/>
              </w:rPr>
              <w:t>21</w:t>
            </w:r>
            <w:r w:rsidRPr="00702776">
              <w:t xml:space="preserve">) in </w:t>
            </w:r>
            <w:r w:rsidR="00924C1A" w:rsidRPr="00702776">
              <w:t>ASD13/95200/ TEN/</w:t>
            </w:r>
            <w:r w:rsidR="00A007DE">
              <w:t>PTC/1</w:t>
            </w:r>
            <w:r w:rsidRPr="00702776">
              <w:t xml:space="preserve"> dated </w:t>
            </w:r>
            <w:r w:rsidR="00A007DE">
              <w:rPr>
                <w:lang w:eastAsia="zh-HK"/>
              </w:rPr>
              <w:t>16.9.2022</w:t>
            </w:r>
            <w:r w:rsidRPr="00702776">
              <w:t>.  [Note: Please check the latest relevant memo.  The photocopying charge for tenders opened by the CTB and PWTB are $</w:t>
            </w:r>
            <w:r w:rsidR="00924C1A" w:rsidRPr="00702776">
              <w:rPr>
                <w:lang w:eastAsia="zh-HK"/>
              </w:rPr>
              <w:t>12</w:t>
            </w:r>
            <w:r w:rsidRPr="00702776">
              <w:rPr>
                <w:lang w:eastAsia="zh-HK"/>
              </w:rPr>
              <w:t>.0</w:t>
            </w:r>
            <w:r w:rsidRPr="00702776">
              <w:t xml:space="preserve"> per page and $</w:t>
            </w:r>
            <w:r w:rsidR="00A007DE">
              <w:rPr>
                <w:lang w:eastAsia="zh-HK"/>
              </w:rPr>
              <w:t>16.2</w:t>
            </w:r>
            <w:r w:rsidR="00924C1A" w:rsidRPr="00702776">
              <w:t xml:space="preserve"> </w:t>
            </w:r>
            <w:r w:rsidRPr="00702776">
              <w:t>per page respectively.]</w:t>
            </w:r>
          </w:p>
        </w:tc>
      </w:tr>
      <w:tr w:rsidR="00916FC0" w:rsidRPr="00702776" w14:paraId="0CBB204E" w14:textId="77777777" w:rsidTr="00154CC1">
        <w:tc>
          <w:tcPr>
            <w:tcW w:w="921" w:type="dxa"/>
            <w:tcBorders>
              <w:top w:val="nil"/>
              <w:left w:val="single" w:sz="4" w:space="0" w:color="auto"/>
              <w:bottom w:val="nil"/>
              <w:right w:val="nil"/>
            </w:tcBorders>
          </w:tcPr>
          <w:p w14:paraId="3CBD9ED8" w14:textId="77777777" w:rsidR="00916FC0" w:rsidRPr="00702776" w:rsidRDefault="00916FC0" w:rsidP="00916FC0">
            <w:pPr>
              <w:snapToGrid w:val="0"/>
              <w:spacing w:beforeLines="20" w:before="72" w:afterLines="20" w:after="72"/>
            </w:pPr>
            <w:r w:rsidRPr="00702776">
              <w:t>(3)</w:t>
            </w:r>
          </w:p>
        </w:tc>
        <w:tc>
          <w:tcPr>
            <w:tcW w:w="4920" w:type="dxa"/>
            <w:tcBorders>
              <w:top w:val="nil"/>
              <w:left w:val="nil"/>
              <w:bottom w:val="nil"/>
              <w:right w:val="single" w:sz="4" w:space="0" w:color="auto"/>
            </w:tcBorders>
          </w:tcPr>
          <w:p w14:paraId="51839311" w14:textId="7AB7B5E2" w:rsidR="00916FC0" w:rsidRPr="00702776" w:rsidRDefault="00916FC0" w:rsidP="00A007DE">
            <w:pPr>
              <w:spacing w:beforeLines="20" w:before="72" w:afterLines="20" w:after="72"/>
              <w:ind w:rightChars="63" w:right="151"/>
              <w:jc w:val="both"/>
              <w:rPr>
                <w:color w:val="000000"/>
                <w:spacing w:val="-3"/>
              </w:rPr>
            </w:pPr>
            <w:r w:rsidRPr="00702776">
              <w:rPr>
                <w:rFonts w:eastAsia="CG Times"/>
              </w:rPr>
              <w:t xml:space="preserve">If a tenderer submitted the documents required under sub-clause (1)(a) of this Clause in hard copy format as allowed or required thereunder but failed to submit the required copy under sub-clause (1)(b) of this Clause, the tender opening team shall make the required photocopies on the tenderer's behalf. The tenderer may be asked to bear the cost of making the photocopies. The cost of photocopying is currently set at </w:t>
            </w:r>
            <w:r w:rsidRPr="00702776">
              <w:rPr>
                <w:rFonts w:eastAsia="CG Times"/>
                <w:color w:val="0000FF"/>
              </w:rPr>
              <w:t>$</w:t>
            </w:r>
            <w:r w:rsidR="00924C1A" w:rsidRPr="00702776">
              <w:rPr>
                <w:color w:val="0000FF"/>
                <w:lang w:eastAsia="zh-HK"/>
              </w:rPr>
              <w:t>12</w:t>
            </w:r>
            <w:r w:rsidRPr="00702776">
              <w:rPr>
                <w:rFonts w:eastAsia="CG Times"/>
                <w:color w:val="0000FF"/>
              </w:rPr>
              <w:t>/$</w:t>
            </w:r>
            <w:r w:rsidR="00A007DE">
              <w:rPr>
                <w:rFonts w:eastAsia="CG Times"/>
                <w:color w:val="0000FF"/>
              </w:rPr>
              <w:t>16.2</w:t>
            </w:r>
            <w:r w:rsidRPr="00702776">
              <w:rPr>
                <w:rFonts w:eastAsia="CG Times"/>
                <w:color w:val="0000FF"/>
              </w:rPr>
              <w:t>**</w:t>
            </w:r>
            <w:r w:rsidRPr="00702776">
              <w:t xml:space="preserve"> </w:t>
            </w:r>
            <w:r w:rsidRPr="00702776">
              <w:rPr>
                <w:rFonts w:eastAsia="CG Times"/>
              </w:rPr>
              <w:t>per copied page, which cost also covers material.</w:t>
            </w:r>
          </w:p>
        </w:tc>
        <w:tc>
          <w:tcPr>
            <w:tcW w:w="3726" w:type="dxa"/>
            <w:vMerge/>
            <w:tcBorders>
              <w:left w:val="single" w:sz="4" w:space="0" w:color="auto"/>
              <w:bottom w:val="nil"/>
              <w:right w:val="single" w:sz="4" w:space="0" w:color="auto"/>
            </w:tcBorders>
          </w:tcPr>
          <w:p w14:paraId="3FADE1C5" w14:textId="77777777" w:rsidR="00916FC0" w:rsidRPr="00702776" w:rsidRDefault="00916FC0" w:rsidP="00916FC0">
            <w:pPr>
              <w:spacing w:beforeLines="20" w:before="72" w:afterLines="20" w:after="72"/>
              <w:ind w:leftChars="63" w:left="151" w:right="63"/>
              <w:rPr>
                <w:color w:val="000000"/>
                <w:spacing w:val="-3"/>
              </w:rPr>
            </w:pPr>
          </w:p>
        </w:tc>
      </w:tr>
      <w:tr w:rsidR="00916FC0" w:rsidRPr="00702776" w14:paraId="27302DCC" w14:textId="77777777" w:rsidTr="00154CC1">
        <w:tc>
          <w:tcPr>
            <w:tcW w:w="921" w:type="dxa"/>
            <w:tcBorders>
              <w:top w:val="nil"/>
              <w:left w:val="single" w:sz="4" w:space="0" w:color="auto"/>
              <w:bottom w:val="single" w:sz="4" w:space="0" w:color="auto"/>
              <w:right w:val="nil"/>
            </w:tcBorders>
          </w:tcPr>
          <w:p w14:paraId="01D30CBB" w14:textId="77777777" w:rsidR="00916FC0" w:rsidRPr="00702776" w:rsidRDefault="00916FC0" w:rsidP="00916FC0">
            <w:pPr>
              <w:snapToGrid w:val="0"/>
              <w:spacing w:beforeLines="20" w:before="72" w:afterLines="20" w:after="72"/>
            </w:pPr>
            <w:r w:rsidRPr="00702776">
              <w:t>(4)</w:t>
            </w:r>
          </w:p>
        </w:tc>
        <w:tc>
          <w:tcPr>
            <w:tcW w:w="4920" w:type="dxa"/>
            <w:tcBorders>
              <w:top w:val="nil"/>
              <w:left w:val="nil"/>
              <w:bottom w:val="single" w:sz="4" w:space="0" w:color="auto"/>
              <w:right w:val="single" w:sz="4" w:space="0" w:color="auto"/>
            </w:tcBorders>
          </w:tcPr>
          <w:p w14:paraId="189C24D9" w14:textId="71A3218A" w:rsidR="00916FC0" w:rsidRPr="00702776" w:rsidRDefault="00916FC0" w:rsidP="00885AC3">
            <w:pPr>
              <w:spacing w:beforeLines="20" w:before="72" w:afterLines="20" w:after="72"/>
              <w:ind w:rightChars="63" w:right="151"/>
              <w:jc w:val="both"/>
              <w:rPr>
                <w:color w:val="000000"/>
                <w:spacing w:val="-3"/>
              </w:rPr>
            </w:pPr>
            <w:r w:rsidRPr="00702776">
              <w:rPr>
                <w:rFonts w:eastAsia="CG Times"/>
              </w:rPr>
              <w:t xml:space="preserve">If a tenderer elects to submit the priced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in hard copy format and where a hard copy has been supplied by the </w:t>
            </w:r>
            <w:r w:rsidRPr="00702776">
              <w:rPr>
                <w:rFonts w:eastAsia="CG Times"/>
                <w:i/>
              </w:rPr>
              <w:t>Client</w:t>
            </w:r>
            <w:r w:rsidRPr="00702776">
              <w:rPr>
                <w:rFonts w:eastAsia="CG Times"/>
              </w:rPr>
              <w:t xml:space="preserve">, it should price the </w:t>
            </w:r>
            <w:r w:rsidRPr="00702776">
              <w:rPr>
                <w:rFonts w:eastAsia="CG Times"/>
                <w:color w:val="0000FF"/>
              </w:rPr>
              <w:t>*</w:t>
            </w:r>
            <w:r w:rsidRPr="00702776">
              <w:rPr>
                <w:i/>
                <w:color w:val="0000FF"/>
                <w:lang w:eastAsia="zh-HK"/>
              </w:rPr>
              <w:t>b</w:t>
            </w:r>
            <w:r w:rsidRPr="00702776">
              <w:rPr>
                <w:rFonts w:eastAsia="CG Times"/>
                <w:i/>
                <w:color w:val="0000FF"/>
              </w:rPr>
              <w:t xml:space="preserve">ill of </w:t>
            </w:r>
            <w:r w:rsidRPr="00702776">
              <w:rPr>
                <w:i/>
                <w:color w:val="0000FF"/>
                <w:lang w:eastAsia="zh-HK"/>
              </w:rPr>
              <w:t>q</w:t>
            </w:r>
            <w:r w:rsidRPr="00702776">
              <w:rPr>
                <w:rFonts w:eastAsia="CG Times"/>
                <w:i/>
                <w:color w:val="0000FF"/>
              </w:rPr>
              <w:t>uantities</w:t>
            </w:r>
            <w:r w:rsidRPr="00702776">
              <w:rPr>
                <w:rFonts w:eastAsia="CG Times"/>
                <w:color w:val="0000FF"/>
              </w:rPr>
              <w:t>/*</w:t>
            </w:r>
            <w:r w:rsidRPr="00702776">
              <w:rPr>
                <w:i/>
                <w:color w:val="0000FF"/>
                <w:lang w:eastAsia="zh-HK"/>
              </w:rPr>
              <w:t>activity schedule</w:t>
            </w:r>
            <w:r w:rsidRPr="00702776">
              <w:rPr>
                <w:rFonts w:eastAsia="CG Times"/>
              </w:rPr>
              <w:t xml:space="preserve"> on the hard copy supplied by the </w:t>
            </w:r>
            <w:r w:rsidRPr="00702776">
              <w:rPr>
                <w:rFonts w:eastAsia="CG Times"/>
                <w:i/>
              </w:rPr>
              <w:t>Client</w:t>
            </w:r>
            <w:r w:rsidRPr="00702776">
              <w:rPr>
                <w:rFonts w:eastAsia="CG Times"/>
              </w:rPr>
              <w:t xml:space="preserve">. If a tenderer fails to do so, any extra cost incurred by the </w:t>
            </w:r>
            <w:r w:rsidRPr="00702776">
              <w:rPr>
                <w:rFonts w:eastAsia="CG Times"/>
                <w:i/>
              </w:rPr>
              <w:t>Client</w:t>
            </w:r>
            <w:r w:rsidRPr="00702776">
              <w:rPr>
                <w:rFonts w:eastAsia="CG Times"/>
                <w:color w:val="FF0000"/>
              </w:rPr>
              <w:t xml:space="preserve"> </w:t>
            </w:r>
            <w:r w:rsidRPr="00702776">
              <w:rPr>
                <w:rFonts w:eastAsia="CG Times"/>
              </w:rPr>
              <w:t xml:space="preserve">in checking whether the printed descriptions or figures of the tender are identical to those in the hard copy supplied by the </w:t>
            </w:r>
            <w:r w:rsidRPr="00702776">
              <w:rPr>
                <w:rFonts w:eastAsia="CG Times"/>
                <w:i/>
              </w:rPr>
              <w:t>Client</w:t>
            </w:r>
            <w:r w:rsidRPr="00702776">
              <w:rPr>
                <w:rFonts w:eastAsia="CG Times"/>
              </w:rPr>
              <w:t xml:space="preserve"> is recoverable by the </w:t>
            </w:r>
            <w:r w:rsidRPr="00702776">
              <w:rPr>
                <w:rFonts w:eastAsia="CG Times"/>
                <w:i/>
              </w:rPr>
              <w:t>Client</w:t>
            </w:r>
            <w:r w:rsidRPr="00702776">
              <w:rPr>
                <w:rFonts w:eastAsia="CG Times"/>
              </w:rPr>
              <w:t xml:space="preserve"> as a debt. The tenderer whose tender has been so checked shall pay such cost if demanded by the </w:t>
            </w:r>
            <w:r w:rsidRPr="00702776">
              <w:rPr>
                <w:rFonts w:eastAsia="CG Times"/>
                <w:i/>
              </w:rPr>
              <w:t>Client</w:t>
            </w:r>
            <w:r w:rsidRPr="00702776">
              <w:rPr>
                <w:rFonts w:eastAsia="CG Times"/>
              </w:rPr>
              <w:t>.</w:t>
            </w:r>
          </w:p>
        </w:tc>
        <w:tc>
          <w:tcPr>
            <w:tcW w:w="3726" w:type="dxa"/>
            <w:tcBorders>
              <w:top w:val="nil"/>
              <w:left w:val="single" w:sz="4" w:space="0" w:color="auto"/>
              <w:bottom w:val="single" w:sz="4" w:space="0" w:color="auto"/>
              <w:right w:val="single" w:sz="4" w:space="0" w:color="auto"/>
            </w:tcBorders>
          </w:tcPr>
          <w:p w14:paraId="393E542E" w14:textId="77777777" w:rsidR="00916FC0" w:rsidRPr="00702776" w:rsidRDefault="00916FC0" w:rsidP="00916FC0">
            <w:pPr>
              <w:snapToGrid w:val="0"/>
              <w:spacing w:beforeLines="20" w:before="72" w:afterLines="20" w:after="72"/>
              <w:ind w:leftChars="63" w:left="151"/>
              <w:rPr>
                <w:color w:val="000000"/>
                <w:spacing w:val="-3"/>
              </w:rPr>
            </w:pPr>
          </w:p>
        </w:tc>
      </w:tr>
      <w:tr w:rsidR="00916FC0" w:rsidRPr="00702776" w14:paraId="2D98559A" w14:textId="77777777" w:rsidTr="00154CC1">
        <w:tc>
          <w:tcPr>
            <w:tcW w:w="921" w:type="dxa"/>
            <w:tcBorders>
              <w:top w:val="single" w:sz="4" w:space="0" w:color="auto"/>
              <w:left w:val="single" w:sz="4" w:space="0" w:color="auto"/>
              <w:bottom w:val="nil"/>
              <w:right w:val="nil"/>
            </w:tcBorders>
          </w:tcPr>
          <w:p w14:paraId="7E59B0B7" w14:textId="77777777" w:rsidR="00916FC0" w:rsidRPr="00702776" w:rsidRDefault="00916FC0" w:rsidP="00154CC1">
            <w:pPr>
              <w:pageBreakBefore/>
              <w:snapToGrid w:val="0"/>
              <w:spacing w:beforeLines="20" w:before="72" w:afterLines="20" w:after="72"/>
            </w:pPr>
            <w:r w:rsidRPr="00702776">
              <w:lastRenderedPageBreak/>
              <w:t>(5)</w:t>
            </w:r>
          </w:p>
        </w:tc>
        <w:tc>
          <w:tcPr>
            <w:tcW w:w="4920" w:type="dxa"/>
            <w:tcBorders>
              <w:top w:val="single" w:sz="4" w:space="0" w:color="auto"/>
              <w:left w:val="nil"/>
              <w:bottom w:val="nil"/>
              <w:right w:val="single" w:sz="4" w:space="0" w:color="auto"/>
            </w:tcBorders>
          </w:tcPr>
          <w:p w14:paraId="51DD52DE" w14:textId="77777777" w:rsidR="00916FC0" w:rsidRPr="00702776" w:rsidRDefault="00916FC0" w:rsidP="00916FC0">
            <w:pPr>
              <w:spacing w:beforeLines="20" w:before="72" w:afterLines="20" w:after="72"/>
              <w:ind w:rightChars="63" w:right="151"/>
              <w:jc w:val="both"/>
              <w:rPr>
                <w:color w:val="000000"/>
                <w:spacing w:val="-3"/>
              </w:rPr>
            </w:pPr>
            <w:r w:rsidRPr="00702776">
              <w:rPr>
                <w:rFonts w:eastAsia="CG Times"/>
              </w:rPr>
              <w:t>Where a document may be submitted in hard copy format or electronic format and if a tenderer makes two submissions for the same document, one in hard copy format and one in electronic format, the submission in hard copy format shall be discarded.</w:t>
            </w:r>
          </w:p>
        </w:tc>
        <w:tc>
          <w:tcPr>
            <w:tcW w:w="3726" w:type="dxa"/>
            <w:tcBorders>
              <w:top w:val="single" w:sz="4" w:space="0" w:color="auto"/>
              <w:left w:val="single" w:sz="4" w:space="0" w:color="auto"/>
              <w:bottom w:val="nil"/>
              <w:right w:val="single" w:sz="4" w:space="0" w:color="auto"/>
            </w:tcBorders>
          </w:tcPr>
          <w:p w14:paraId="32C0E830" w14:textId="77777777" w:rsidR="00916FC0" w:rsidRPr="00702776" w:rsidRDefault="00916FC0" w:rsidP="00916FC0">
            <w:pPr>
              <w:snapToGrid w:val="0"/>
              <w:spacing w:beforeLines="20" w:before="72" w:afterLines="20" w:after="72"/>
              <w:ind w:leftChars="63" w:left="151"/>
              <w:rPr>
                <w:color w:val="000000"/>
                <w:spacing w:val="-3"/>
              </w:rPr>
            </w:pPr>
          </w:p>
        </w:tc>
      </w:tr>
      <w:tr w:rsidR="00916FC0" w14:paraId="250BF12E" w14:textId="77777777" w:rsidTr="00094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4818B875" w14:textId="77777777" w:rsidR="00916FC0" w:rsidRPr="00702776" w:rsidRDefault="00916FC0" w:rsidP="00916FC0">
            <w:pPr>
              <w:snapToGrid w:val="0"/>
              <w:spacing w:beforeLines="20" w:before="72" w:afterLines="20" w:after="72"/>
            </w:pPr>
            <w:r w:rsidRPr="00702776">
              <w:t>(6)</w:t>
            </w:r>
          </w:p>
        </w:tc>
        <w:tc>
          <w:tcPr>
            <w:tcW w:w="4920" w:type="dxa"/>
            <w:tcBorders>
              <w:bottom w:val="single" w:sz="4" w:space="0" w:color="auto"/>
              <w:right w:val="single" w:sz="4" w:space="0" w:color="auto"/>
            </w:tcBorders>
          </w:tcPr>
          <w:p w14:paraId="77692D3A" w14:textId="77777777" w:rsidR="00916FC0" w:rsidRDefault="00916FC0" w:rsidP="008B1433">
            <w:pPr>
              <w:spacing w:beforeLines="20" w:before="72" w:afterLines="20" w:after="72"/>
              <w:ind w:rightChars="63" w:right="151"/>
              <w:jc w:val="both"/>
              <w:rPr>
                <w:color w:val="000000"/>
                <w:spacing w:val="-3"/>
              </w:rPr>
            </w:pPr>
            <w:r w:rsidRPr="00702776">
              <w:rPr>
                <w:rFonts w:eastAsia="CG Times"/>
              </w:rPr>
              <w:t xml:space="preserve">All submissions in electronic format shall comply with the requirements set out in Appendix </w:t>
            </w:r>
            <w:r w:rsidRPr="00702776">
              <w:rPr>
                <w:rFonts w:eastAsia="CG Times"/>
                <w:color w:val="0000FF"/>
              </w:rPr>
              <w:t>[</w:t>
            </w:r>
            <w:r w:rsidRPr="00702776">
              <w:rPr>
                <w:i/>
                <w:color w:val="0000FF"/>
                <w:lang w:eastAsia="zh-HK"/>
              </w:rPr>
              <w:t>insert appropriate reference</w:t>
            </w:r>
            <w:r w:rsidRPr="00702776">
              <w:rPr>
                <w:rFonts w:eastAsia="CG Times"/>
                <w:color w:val="0000FF"/>
              </w:rPr>
              <w:t>]</w:t>
            </w:r>
            <w:r w:rsidRPr="00702776">
              <w:rPr>
                <w:rFonts w:eastAsia="CG Times"/>
              </w:rPr>
              <w:t xml:space="preserve"> </w:t>
            </w:r>
            <w:r w:rsidRPr="00702776">
              <w:rPr>
                <w:lang w:eastAsia="zh-HK"/>
              </w:rPr>
              <w:t xml:space="preserve">to these General Conditions of Tender </w:t>
            </w:r>
            <w:r w:rsidRPr="00702776">
              <w:rPr>
                <w:rFonts w:eastAsia="CG Times"/>
                <w:color w:val="0000FF"/>
              </w:rPr>
              <w:t xml:space="preserve">[See Note </w:t>
            </w:r>
            <w:r w:rsidR="008B1433" w:rsidRPr="00702776">
              <w:rPr>
                <w:rFonts w:eastAsia="CG Times"/>
                <w:color w:val="0000FF"/>
              </w:rPr>
              <w:t>2</w:t>
            </w:r>
            <w:r w:rsidRPr="00702776">
              <w:rPr>
                <w:rFonts w:eastAsia="CG Times"/>
                <w:color w:val="0000FF"/>
              </w:rPr>
              <w:t>]</w:t>
            </w:r>
            <w:r w:rsidRPr="00702776">
              <w:rPr>
                <w:rFonts w:eastAsia="CG Times"/>
              </w:rPr>
              <w:t>.</w:t>
            </w:r>
          </w:p>
        </w:tc>
        <w:tc>
          <w:tcPr>
            <w:tcW w:w="3726" w:type="dxa"/>
            <w:tcBorders>
              <w:left w:val="single" w:sz="4" w:space="0" w:color="auto"/>
              <w:bottom w:val="single" w:sz="4" w:space="0" w:color="auto"/>
              <w:right w:val="single" w:sz="4" w:space="0" w:color="auto"/>
            </w:tcBorders>
          </w:tcPr>
          <w:p w14:paraId="18F90A46" w14:textId="77777777" w:rsidR="00916FC0" w:rsidRDefault="00916FC0" w:rsidP="00916FC0">
            <w:pPr>
              <w:snapToGrid w:val="0"/>
              <w:spacing w:beforeLines="20" w:before="72" w:afterLines="20" w:after="72"/>
              <w:ind w:leftChars="63" w:left="151"/>
              <w:rPr>
                <w:color w:val="000000"/>
                <w:spacing w:val="-3"/>
              </w:rPr>
            </w:pPr>
          </w:p>
        </w:tc>
      </w:tr>
    </w:tbl>
    <w:p w14:paraId="110988DC"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3D480" w14:textId="77777777" w:rsidR="00177E20" w:rsidRDefault="00177E20" w:rsidP="00A24422">
      <w:pPr>
        <w:pStyle w:val="ad"/>
      </w:pPr>
      <w:r>
        <w:separator/>
      </w:r>
    </w:p>
  </w:endnote>
  <w:endnote w:type="continuationSeparator" w:id="0">
    <w:p w14:paraId="55EF3833" w14:textId="77777777" w:rsidR="00177E20" w:rsidRDefault="00177E20"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CC4C2" w14:textId="77777777" w:rsidR="00A007DE" w:rsidRDefault="00A007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22BFD" w14:textId="77777777" w:rsidR="00462E23" w:rsidRDefault="00462E23">
    <w:pPr>
      <w:pStyle w:val="a6"/>
      <w:pBdr>
        <w:bottom w:val="single" w:sz="12" w:space="1" w:color="auto"/>
      </w:pBdr>
      <w:rPr>
        <w:sz w:val="2"/>
      </w:rPr>
    </w:pPr>
  </w:p>
  <w:p w14:paraId="149E5F4E" w14:textId="77777777" w:rsidR="00462E23" w:rsidRDefault="00462E23">
    <w:pPr>
      <w:pStyle w:val="a6"/>
      <w:rPr>
        <w:sz w:val="24"/>
      </w:rPr>
    </w:pPr>
  </w:p>
  <w:p w14:paraId="1ABAF760" w14:textId="07B00B37" w:rsidR="00462E23" w:rsidRDefault="00462E23" w:rsidP="009202D4">
    <w:pPr>
      <w:pStyle w:val="a6"/>
      <w:tabs>
        <w:tab w:val="clear" w:pos="4153"/>
        <w:tab w:val="clear" w:pos="8306"/>
        <w:tab w:val="left" w:pos="3600"/>
        <w:tab w:val="left" w:pos="6946"/>
      </w:tabs>
      <w:rPr>
        <w:sz w:val="24"/>
        <w:lang w:eastAsia="zh-HK"/>
      </w:rPr>
    </w:pPr>
    <w:r>
      <w:rPr>
        <w:rFonts w:hint="eastAsia"/>
        <w:b/>
        <w:bCs/>
        <w:i/>
        <w:iCs/>
        <w:sz w:val="24"/>
        <w:lang w:eastAsia="zh-HK"/>
      </w:rPr>
      <w:t>Library of Standard GCT for NEC</w:t>
    </w:r>
    <w:r w:rsidR="00702776">
      <w:rPr>
        <w:b/>
        <w:bCs/>
        <w:i/>
        <w:iCs/>
        <w:sz w:val="24"/>
        <w:lang w:eastAsia="zh-HK"/>
      </w:rPr>
      <w:t>4</w:t>
    </w:r>
    <w:r>
      <w:rPr>
        <w:rFonts w:hint="eastAsia"/>
        <w:b/>
        <w:bCs/>
        <w:i/>
        <w:iCs/>
        <w:sz w:val="24"/>
        <w:lang w:eastAsia="zh-HK"/>
      </w:rPr>
      <w:t xml:space="preserve"> ECC</w:t>
    </w:r>
    <w:r w:rsidR="00061C6F">
      <w:rPr>
        <w:b/>
        <w:bCs/>
        <w:i/>
        <w:iCs/>
        <w:sz w:val="24"/>
        <w:lang w:eastAsia="zh-HK"/>
      </w:rPr>
      <w:t xml:space="preserve"> (</w:t>
    </w:r>
    <w:r w:rsidR="00A007DE">
      <w:rPr>
        <w:b/>
        <w:bCs/>
        <w:i/>
        <w:iCs/>
        <w:sz w:val="24"/>
        <w:lang w:eastAsia="zh-HK"/>
      </w:rPr>
      <w:t>28.9.2023</w:t>
    </w:r>
    <w:r w:rsidR="00061C6F">
      <w:rPr>
        <w:b/>
        <w:bCs/>
        <w:i/>
        <w:iCs/>
        <w:sz w:val="24"/>
        <w:lang w:eastAsia="zh-HK"/>
      </w:rPr>
      <w:t>)</w:t>
    </w:r>
    <w:r>
      <w:rPr>
        <w:b/>
        <w:bCs/>
        <w:i/>
        <w:iCs/>
        <w:sz w:val="24"/>
      </w:rPr>
      <w:tab/>
      <w:t>Page</w:t>
    </w:r>
    <w:r w:rsidR="00A6381C">
      <w:rPr>
        <w:b/>
        <w:bCs/>
        <w:i/>
        <w:iCs/>
        <w:sz w:val="24"/>
      </w:rPr>
      <w:t xml:space="preserve"> GCT 4</w:t>
    </w:r>
    <w:r w:rsidR="009202D4">
      <w:rPr>
        <w:b/>
        <w:bCs/>
        <w:i/>
        <w:iCs/>
        <w:sz w:val="24"/>
      </w:rPr>
      <w:t>(V1)</w:t>
    </w:r>
    <w:r w:rsidR="00A6381C">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1E09FB">
      <w:rPr>
        <w:b/>
        <w:bCs/>
        <w:i/>
        <w:iCs/>
        <w:noProof/>
        <w:sz w:val="24"/>
      </w:rPr>
      <w:t>3</w:t>
    </w:r>
    <w:r>
      <w:rPr>
        <w:b/>
        <w:bCs/>
        <w:i/>
        <w:iCs/>
        <w:sz w:val="24"/>
      </w:rPr>
      <w:fldChar w:fldCharType="end"/>
    </w:r>
    <w:r>
      <w:rPr>
        <w:b/>
        <w:bCs/>
        <w:i/>
        <w:iCs/>
        <w:sz w:val="24"/>
      </w:rPr>
      <w:t xml:space="preserve"> of </w:t>
    </w:r>
    <w:r w:rsidR="005E70BB">
      <w:rPr>
        <w:b/>
        <w:bCs/>
        <w:i/>
        <w:iCs/>
        <w:sz w:val="24"/>
      </w:rPr>
      <w:fldChar w:fldCharType="begin"/>
    </w:r>
    <w:r w:rsidR="005E70BB">
      <w:rPr>
        <w:b/>
        <w:bCs/>
        <w:i/>
        <w:iCs/>
        <w:sz w:val="24"/>
      </w:rPr>
      <w:instrText xml:space="preserve"> NUMPAGES  </w:instrText>
    </w:r>
    <w:r w:rsidR="005E70BB">
      <w:rPr>
        <w:b/>
        <w:bCs/>
        <w:i/>
        <w:iCs/>
        <w:sz w:val="24"/>
      </w:rPr>
      <w:fldChar w:fldCharType="separate"/>
    </w:r>
    <w:r w:rsidR="001E09FB">
      <w:rPr>
        <w:b/>
        <w:bCs/>
        <w:i/>
        <w:iCs/>
        <w:noProof/>
        <w:sz w:val="24"/>
      </w:rPr>
      <w:t>3</w:t>
    </w:r>
    <w:r w:rsidR="005E70BB">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191C" w14:textId="77777777" w:rsidR="00A007DE" w:rsidRDefault="00A007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EB78" w14:textId="77777777" w:rsidR="00177E20" w:rsidRDefault="00177E20" w:rsidP="00A24422">
      <w:pPr>
        <w:pStyle w:val="ad"/>
      </w:pPr>
      <w:r>
        <w:separator/>
      </w:r>
    </w:p>
  </w:footnote>
  <w:footnote w:type="continuationSeparator" w:id="0">
    <w:p w14:paraId="45CF9B5C" w14:textId="77777777" w:rsidR="00177E20" w:rsidRDefault="00177E20"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8621" w14:textId="77777777" w:rsidR="00A007DE" w:rsidRDefault="00A007D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42C0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89C6" w14:textId="77777777" w:rsidR="00A007DE" w:rsidRDefault="00A007D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4ECE"/>
    <w:rsid w:val="00021A9B"/>
    <w:rsid w:val="00025FE0"/>
    <w:rsid w:val="00027B93"/>
    <w:rsid w:val="00033A8D"/>
    <w:rsid w:val="00054FD5"/>
    <w:rsid w:val="0006112A"/>
    <w:rsid w:val="00061C6F"/>
    <w:rsid w:val="00067F20"/>
    <w:rsid w:val="00070107"/>
    <w:rsid w:val="000727BF"/>
    <w:rsid w:val="00074E49"/>
    <w:rsid w:val="000814D4"/>
    <w:rsid w:val="00084F85"/>
    <w:rsid w:val="000858FA"/>
    <w:rsid w:val="00085F49"/>
    <w:rsid w:val="000945B5"/>
    <w:rsid w:val="00094FC5"/>
    <w:rsid w:val="000A2B49"/>
    <w:rsid w:val="000C6058"/>
    <w:rsid w:val="000D28CE"/>
    <w:rsid w:val="000D2B42"/>
    <w:rsid w:val="000D3FED"/>
    <w:rsid w:val="000D5A6E"/>
    <w:rsid w:val="000D74B4"/>
    <w:rsid w:val="000D74F2"/>
    <w:rsid w:val="000E21B6"/>
    <w:rsid w:val="000E3C6D"/>
    <w:rsid w:val="000E54EE"/>
    <w:rsid w:val="000F46C5"/>
    <w:rsid w:val="000F6B69"/>
    <w:rsid w:val="0010047E"/>
    <w:rsid w:val="00102966"/>
    <w:rsid w:val="00105B30"/>
    <w:rsid w:val="00106187"/>
    <w:rsid w:val="001118E0"/>
    <w:rsid w:val="00115AA9"/>
    <w:rsid w:val="00115FB2"/>
    <w:rsid w:val="0011633F"/>
    <w:rsid w:val="00116B98"/>
    <w:rsid w:val="00121F6F"/>
    <w:rsid w:val="00122F8A"/>
    <w:rsid w:val="001236B8"/>
    <w:rsid w:val="00124625"/>
    <w:rsid w:val="00125EC7"/>
    <w:rsid w:val="00133882"/>
    <w:rsid w:val="00136EF9"/>
    <w:rsid w:val="00137E91"/>
    <w:rsid w:val="0014037C"/>
    <w:rsid w:val="00142007"/>
    <w:rsid w:val="00142896"/>
    <w:rsid w:val="00144CD5"/>
    <w:rsid w:val="00146A88"/>
    <w:rsid w:val="00146B3C"/>
    <w:rsid w:val="0015224A"/>
    <w:rsid w:val="00154CC1"/>
    <w:rsid w:val="0016418B"/>
    <w:rsid w:val="00165AF8"/>
    <w:rsid w:val="00170897"/>
    <w:rsid w:val="00177E20"/>
    <w:rsid w:val="00194B83"/>
    <w:rsid w:val="00197D40"/>
    <w:rsid w:val="001B3A8B"/>
    <w:rsid w:val="001B4465"/>
    <w:rsid w:val="001C49C4"/>
    <w:rsid w:val="001C56C1"/>
    <w:rsid w:val="001C670F"/>
    <w:rsid w:val="001C6BD5"/>
    <w:rsid w:val="001C73D4"/>
    <w:rsid w:val="001D407A"/>
    <w:rsid w:val="001D45C9"/>
    <w:rsid w:val="001D78DE"/>
    <w:rsid w:val="001E09FB"/>
    <w:rsid w:val="001E342D"/>
    <w:rsid w:val="001F13CA"/>
    <w:rsid w:val="00200537"/>
    <w:rsid w:val="00201796"/>
    <w:rsid w:val="00202558"/>
    <w:rsid w:val="00210D07"/>
    <w:rsid w:val="00212504"/>
    <w:rsid w:val="00215E43"/>
    <w:rsid w:val="00217DE8"/>
    <w:rsid w:val="00221BA4"/>
    <w:rsid w:val="00221DE0"/>
    <w:rsid w:val="00224574"/>
    <w:rsid w:val="00224D8C"/>
    <w:rsid w:val="002303E3"/>
    <w:rsid w:val="0023606F"/>
    <w:rsid w:val="00236213"/>
    <w:rsid w:val="00246FC8"/>
    <w:rsid w:val="00251549"/>
    <w:rsid w:val="00252812"/>
    <w:rsid w:val="00256443"/>
    <w:rsid w:val="00267486"/>
    <w:rsid w:val="00267B8D"/>
    <w:rsid w:val="00271A36"/>
    <w:rsid w:val="00273F6A"/>
    <w:rsid w:val="00277EE6"/>
    <w:rsid w:val="002804C9"/>
    <w:rsid w:val="0028225E"/>
    <w:rsid w:val="0029030A"/>
    <w:rsid w:val="00290312"/>
    <w:rsid w:val="00295D84"/>
    <w:rsid w:val="00297CF7"/>
    <w:rsid w:val="002A307A"/>
    <w:rsid w:val="002A5615"/>
    <w:rsid w:val="002B3D0B"/>
    <w:rsid w:val="002B5BC8"/>
    <w:rsid w:val="002B5DFD"/>
    <w:rsid w:val="002D11B7"/>
    <w:rsid w:val="002D41EA"/>
    <w:rsid w:val="002D7BBA"/>
    <w:rsid w:val="002E6684"/>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937BC"/>
    <w:rsid w:val="003A30C2"/>
    <w:rsid w:val="003A3686"/>
    <w:rsid w:val="003A38C2"/>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47B2"/>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60045"/>
    <w:rsid w:val="00461C47"/>
    <w:rsid w:val="00462E23"/>
    <w:rsid w:val="00463030"/>
    <w:rsid w:val="0046438B"/>
    <w:rsid w:val="00466B57"/>
    <w:rsid w:val="004714F4"/>
    <w:rsid w:val="00472A24"/>
    <w:rsid w:val="00475CD4"/>
    <w:rsid w:val="00477AF2"/>
    <w:rsid w:val="00484006"/>
    <w:rsid w:val="00485500"/>
    <w:rsid w:val="00485AB4"/>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089A"/>
    <w:rsid w:val="0050305E"/>
    <w:rsid w:val="005067C3"/>
    <w:rsid w:val="0050722F"/>
    <w:rsid w:val="00511920"/>
    <w:rsid w:val="005129D7"/>
    <w:rsid w:val="00517E98"/>
    <w:rsid w:val="00531BD8"/>
    <w:rsid w:val="005325B2"/>
    <w:rsid w:val="00536D76"/>
    <w:rsid w:val="00540B8D"/>
    <w:rsid w:val="0054412E"/>
    <w:rsid w:val="0054799A"/>
    <w:rsid w:val="005663D1"/>
    <w:rsid w:val="00572D2B"/>
    <w:rsid w:val="00581D22"/>
    <w:rsid w:val="0058742A"/>
    <w:rsid w:val="00590D13"/>
    <w:rsid w:val="005931DF"/>
    <w:rsid w:val="0059542E"/>
    <w:rsid w:val="005A325D"/>
    <w:rsid w:val="005A419E"/>
    <w:rsid w:val="005A72FF"/>
    <w:rsid w:val="005A7481"/>
    <w:rsid w:val="005B2AD5"/>
    <w:rsid w:val="005B5AFF"/>
    <w:rsid w:val="005C0EEA"/>
    <w:rsid w:val="005C1E48"/>
    <w:rsid w:val="005C37F9"/>
    <w:rsid w:val="005C3F07"/>
    <w:rsid w:val="005C435F"/>
    <w:rsid w:val="005C4AA3"/>
    <w:rsid w:val="005C69AB"/>
    <w:rsid w:val="005C7761"/>
    <w:rsid w:val="005D0E99"/>
    <w:rsid w:val="005D1963"/>
    <w:rsid w:val="005D3037"/>
    <w:rsid w:val="005D7178"/>
    <w:rsid w:val="005E70BB"/>
    <w:rsid w:val="005E7DB0"/>
    <w:rsid w:val="005F191C"/>
    <w:rsid w:val="005F3979"/>
    <w:rsid w:val="005F42C4"/>
    <w:rsid w:val="005F4C76"/>
    <w:rsid w:val="00600BA6"/>
    <w:rsid w:val="00601F21"/>
    <w:rsid w:val="006025A5"/>
    <w:rsid w:val="0060349A"/>
    <w:rsid w:val="0060410C"/>
    <w:rsid w:val="006050A9"/>
    <w:rsid w:val="00605466"/>
    <w:rsid w:val="00605A45"/>
    <w:rsid w:val="00607600"/>
    <w:rsid w:val="00607A51"/>
    <w:rsid w:val="0061645D"/>
    <w:rsid w:val="00621D1F"/>
    <w:rsid w:val="006240FF"/>
    <w:rsid w:val="0062794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4979"/>
    <w:rsid w:val="00675360"/>
    <w:rsid w:val="00676387"/>
    <w:rsid w:val="0068085A"/>
    <w:rsid w:val="00687314"/>
    <w:rsid w:val="00694469"/>
    <w:rsid w:val="006958CA"/>
    <w:rsid w:val="006A0349"/>
    <w:rsid w:val="006A1A32"/>
    <w:rsid w:val="006A56E1"/>
    <w:rsid w:val="006B0251"/>
    <w:rsid w:val="006B35E7"/>
    <w:rsid w:val="006B7325"/>
    <w:rsid w:val="006C55FF"/>
    <w:rsid w:val="006D3BCE"/>
    <w:rsid w:val="006E34EA"/>
    <w:rsid w:val="006E420A"/>
    <w:rsid w:val="006E58C6"/>
    <w:rsid w:val="006F6F36"/>
    <w:rsid w:val="006F70BB"/>
    <w:rsid w:val="00702776"/>
    <w:rsid w:val="007144CE"/>
    <w:rsid w:val="00715C52"/>
    <w:rsid w:val="00720747"/>
    <w:rsid w:val="0072736A"/>
    <w:rsid w:val="007278B4"/>
    <w:rsid w:val="00730895"/>
    <w:rsid w:val="00730EE3"/>
    <w:rsid w:val="0073289D"/>
    <w:rsid w:val="00741239"/>
    <w:rsid w:val="00742FD3"/>
    <w:rsid w:val="00744248"/>
    <w:rsid w:val="00751C3A"/>
    <w:rsid w:val="00752EFE"/>
    <w:rsid w:val="007606EF"/>
    <w:rsid w:val="00761DC2"/>
    <w:rsid w:val="0076254F"/>
    <w:rsid w:val="007639B1"/>
    <w:rsid w:val="00765FC8"/>
    <w:rsid w:val="00770C2B"/>
    <w:rsid w:val="007768E0"/>
    <w:rsid w:val="00782AEA"/>
    <w:rsid w:val="00783110"/>
    <w:rsid w:val="00783127"/>
    <w:rsid w:val="00786B6A"/>
    <w:rsid w:val="00790503"/>
    <w:rsid w:val="00794932"/>
    <w:rsid w:val="007A794E"/>
    <w:rsid w:val="007B22C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751"/>
    <w:rsid w:val="007E7AC9"/>
    <w:rsid w:val="007F234E"/>
    <w:rsid w:val="007F2D93"/>
    <w:rsid w:val="007F5A52"/>
    <w:rsid w:val="007F75B7"/>
    <w:rsid w:val="00810CAB"/>
    <w:rsid w:val="0082443E"/>
    <w:rsid w:val="008266D5"/>
    <w:rsid w:val="00826F16"/>
    <w:rsid w:val="0083027A"/>
    <w:rsid w:val="0083272B"/>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5AC3"/>
    <w:rsid w:val="00895589"/>
    <w:rsid w:val="00897A0B"/>
    <w:rsid w:val="008A1123"/>
    <w:rsid w:val="008A2D78"/>
    <w:rsid w:val="008A3FC5"/>
    <w:rsid w:val="008A6544"/>
    <w:rsid w:val="008B1352"/>
    <w:rsid w:val="008B1433"/>
    <w:rsid w:val="008B5A93"/>
    <w:rsid w:val="008C0EF5"/>
    <w:rsid w:val="008C1D01"/>
    <w:rsid w:val="008C2792"/>
    <w:rsid w:val="008C28AF"/>
    <w:rsid w:val="008C441C"/>
    <w:rsid w:val="008C48F9"/>
    <w:rsid w:val="008C63C9"/>
    <w:rsid w:val="008C6D50"/>
    <w:rsid w:val="008C777E"/>
    <w:rsid w:val="008D0B15"/>
    <w:rsid w:val="008D129A"/>
    <w:rsid w:val="008D303E"/>
    <w:rsid w:val="008E0ECB"/>
    <w:rsid w:val="008E32ED"/>
    <w:rsid w:val="008E652C"/>
    <w:rsid w:val="008E6944"/>
    <w:rsid w:val="008F185A"/>
    <w:rsid w:val="008F78E3"/>
    <w:rsid w:val="00900BB6"/>
    <w:rsid w:val="009021D8"/>
    <w:rsid w:val="00902B8D"/>
    <w:rsid w:val="0090544E"/>
    <w:rsid w:val="009059F2"/>
    <w:rsid w:val="00913356"/>
    <w:rsid w:val="009153B8"/>
    <w:rsid w:val="00916FC0"/>
    <w:rsid w:val="009202D4"/>
    <w:rsid w:val="009241AB"/>
    <w:rsid w:val="00924C1A"/>
    <w:rsid w:val="00925A83"/>
    <w:rsid w:val="00925DC3"/>
    <w:rsid w:val="00926767"/>
    <w:rsid w:val="00926FF0"/>
    <w:rsid w:val="0092795D"/>
    <w:rsid w:val="0093199B"/>
    <w:rsid w:val="0094012F"/>
    <w:rsid w:val="00941DCB"/>
    <w:rsid w:val="00952409"/>
    <w:rsid w:val="00952935"/>
    <w:rsid w:val="009535BD"/>
    <w:rsid w:val="0095518B"/>
    <w:rsid w:val="0096062F"/>
    <w:rsid w:val="00962655"/>
    <w:rsid w:val="00962770"/>
    <w:rsid w:val="00963412"/>
    <w:rsid w:val="00963D07"/>
    <w:rsid w:val="009711E5"/>
    <w:rsid w:val="00975FAA"/>
    <w:rsid w:val="00987B59"/>
    <w:rsid w:val="00990990"/>
    <w:rsid w:val="0099483B"/>
    <w:rsid w:val="00996970"/>
    <w:rsid w:val="009A0914"/>
    <w:rsid w:val="009A27FA"/>
    <w:rsid w:val="009A3516"/>
    <w:rsid w:val="009A70CE"/>
    <w:rsid w:val="009A72DC"/>
    <w:rsid w:val="009A7850"/>
    <w:rsid w:val="009B31DD"/>
    <w:rsid w:val="009B6BBC"/>
    <w:rsid w:val="009C1408"/>
    <w:rsid w:val="009C4DFF"/>
    <w:rsid w:val="009C73CE"/>
    <w:rsid w:val="009C74BB"/>
    <w:rsid w:val="009D00F2"/>
    <w:rsid w:val="009D39B2"/>
    <w:rsid w:val="009D39F2"/>
    <w:rsid w:val="009F0A7C"/>
    <w:rsid w:val="009F34F9"/>
    <w:rsid w:val="009F4A55"/>
    <w:rsid w:val="009F51BF"/>
    <w:rsid w:val="00A007DE"/>
    <w:rsid w:val="00A016A1"/>
    <w:rsid w:val="00A06554"/>
    <w:rsid w:val="00A066B9"/>
    <w:rsid w:val="00A07205"/>
    <w:rsid w:val="00A07A97"/>
    <w:rsid w:val="00A14BB5"/>
    <w:rsid w:val="00A24422"/>
    <w:rsid w:val="00A25C0D"/>
    <w:rsid w:val="00A265EB"/>
    <w:rsid w:val="00A270B6"/>
    <w:rsid w:val="00A32ADC"/>
    <w:rsid w:val="00A35FBB"/>
    <w:rsid w:val="00A44ABB"/>
    <w:rsid w:val="00A45E30"/>
    <w:rsid w:val="00A45EA3"/>
    <w:rsid w:val="00A5184E"/>
    <w:rsid w:val="00A56E71"/>
    <w:rsid w:val="00A6381C"/>
    <w:rsid w:val="00A67709"/>
    <w:rsid w:val="00A82A3F"/>
    <w:rsid w:val="00A83BE2"/>
    <w:rsid w:val="00A8418A"/>
    <w:rsid w:val="00A8539D"/>
    <w:rsid w:val="00AA1891"/>
    <w:rsid w:val="00AA37EA"/>
    <w:rsid w:val="00AB0032"/>
    <w:rsid w:val="00AB316A"/>
    <w:rsid w:val="00AB6EA5"/>
    <w:rsid w:val="00AC39B6"/>
    <w:rsid w:val="00AC5EA2"/>
    <w:rsid w:val="00AD4BD8"/>
    <w:rsid w:val="00AD706E"/>
    <w:rsid w:val="00AE0087"/>
    <w:rsid w:val="00AE028E"/>
    <w:rsid w:val="00AE27C5"/>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475B4"/>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3F7C"/>
    <w:rsid w:val="00C55298"/>
    <w:rsid w:val="00C55C42"/>
    <w:rsid w:val="00C5722D"/>
    <w:rsid w:val="00C621E0"/>
    <w:rsid w:val="00C63437"/>
    <w:rsid w:val="00C642EB"/>
    <w:rsid w:val="00C76328"/>
    <w:rsid w:val="00C84959"/>
    <w:rsid w:val="00C90D0B"/>
    <w:rsid w:val="00C9501C"/>
    <w:rsid w:val="00C95756"/>
    <w:rsid w:val="00C967F5"/>
    <w:rsid w:val="00C973F6"/>
    <w:rsid w:val="00CA641B"/>
    <w:rsid w:val="00CA6B7E"/>
    <w:rsid w:val="00CB4728"/>
    <w:rsid w:val="00CB6E3C"/>
    <w:rsid w:val="00CC356D"/>
    <w:rsid w:val="00CC4DA3"/>
    <w:rsid w:val="00CC5289"/>
    <w:rsid w:val="00CC765A"/>
    <w:rsid w:val="00CD7C6F"/>
    <w:rsid w:val="00CE5FCC"/>
    <w:rsid w:val="00CF0A33"/>
    <w:rsid w:val="00CF2E5C"/>
    <w:rsid w:val="00CF6E34"/>
    <w:rsid w:val="00D01647"/>
    <w:rsid w:val="00D04A96"/>
    <w:rsid w:val="00D11A1A"/>
    <w:rsid w:val="00D137CC"/>
    <w:rsid w:val="00D1407C"/>
    <w:rsid w:val="00D2315F"/>
    <w:rsid w:val="00D252B3"/>
    <w:rsid w:val="00D279DA"/>
    <w:rsid w:val="00D444B6"/>
    <w:rsid w:val="00D44D97"/>
    <w:rsid w:val="00D451A6"/>
    <w:rsid w:val="00D47BA5"/>
    <w:rsid w:val="00D50120"/>
    <w:rsid w:val="00D52BAA"/>
    <w:rsid w:val="00D55C99"/>
    <w:rsid w:val="00D57F53"/>
    <w:rsid w:val="00D85566"/>
    <w:rsid w:val="00D87A2E"/>
    <w:rsid w:val="00D87B1D"/>
    <w:rsid w:val="00D87E0B"/>
    <w:rsid w:val="00D930F3"/>
    <w:rsid w:val="00D94510"/>
    <w:rsid w:val="00DA4727"/>
    <w:rsid w:val="00DA5FCB"/>
    <w:rsid w:val="00DA622E"/>
    <w:rsid w:val="00DA75BE"/>
    <w:rsid w:val="00DB0AA4"/>
    <w:rsid w:val="00DB0E6F"/>
    <w:rsid w:val="00DB46B2"/>
    <w:rsid w:val="00DB703A"/>
    <w:rsid w:val="00DB7C84"/>
    <w:rsid w:val="00DC1E8C"/>
    <w:rsid w:val="00DC304F"/>
    <w:rsid w:val="00DC4F50"/>
    <w:rsid w:val="00DD1751"/>
    <w:rsid w:val="00DD2EE7"/>
    <w:rsid w:val="00DD767C"/>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22E3D"/>
    <w:rsid w:val="00E34F71"/>
    <w:rsid w:val="00E3676A"/>
    <w:rsid w:val="00E4022E"/>
    <w:rsid w:val="00E41A91"/>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F53C8"/>
    <w:rsid w:val="00EF5A10"/>
    <w:rsid w:val="00EF7443"/>
    <w:rsid w:val="00F036E6"/>
    <w:rsid w:val="00F071D8"/>
    <w:rsid w:val="00F13498"/>
    <w:rsid w:val="00F16D4B"/>
    <w:rsid w:val="00F17506"/>
    <w:rsid w:val="00F204CE"/>
    <w:rsid w:val="00F20A44"/>
    <w:rsid w:val="00F22B30"/>
    <w:rsid w:val="00F2730A"/>
    <w:rsid w:val="00F30DF2"/>
    <w:rsid w:val="00F341DF"/>
    <w:rsid w:val="00F368D5"/>
    <w:rsid w:val="00F51723"/>
    <w:rsid w:val="00F5686B"/>
    <w:rsid w:val="00F632B0"/>
    <w:rsid w:val="00F633CA"/>
    <w:rsid w:val="00F7095B"/>
    <w:rsid w:val="00F726CC"/>
    <w:rsid w:val="00F75BC8"/>
    <w:rsid w:val="00F81B20"/>
    <w:rsid w:val="00F82E7D"/>
    <w:rsid w:val="00F8626E"/>
    <w:rsid w:val="00F90C66"/>
    <w:rsid w:val="00F90ED7"/>
    <w:rsid w:val="00FA6DE4"/>
    <w:rsid w:val="00FB1159"/>
    <w:rsid w:val="00FB5480"/>
    <w:rsid w:val="00FB6991"/>
    <w:rsid w:val="00FB7604"/>
    <w:rsid w:val="00FC290C"/>
    <w:rsid w:val="00FC2E43"/>
    <w:rsid w:val="00FC3B5E"/>
    <w:rsid w:val="00FC4911"/>
    <w:rsid w:val="00FD02E9"/>
    <w:rsid w:val="00FD4951"/>
    <w:rsid w:val="00FE3460"/>
    <w:rsid w:val="00FE57F1"/>
    <w:rsid w:val="00FE7293"/>
    <w:rsid w:val="00FF10E0"/>
    <w:rsid w:val="00FF1F01"/>
    <w:rsid w:val="00FF5CA3"/>
    <w:rsid w:val="00FF63C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DB1E4"/>
  <w15:chartTrackingRefBased/>
  <w15:docId w15:val="{7129DD7D-6012-4046-AF25-D4987AA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271A3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53EC-2390-4459-9CF8-EE6D8785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598</Words>
  <Characters>3411</Characters>
  <Application>Microsoft Office Word</Application>
  <DocSecurity>0</DocSecurity>
  <Lines>28</Lines>
  <Paragraphs>8</Paragraphs>
  <ScaleCrop>false</ScaleCrop>
  <Company>HKSARG</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Angus WH YIP</cp:lastModifiedBy>
  <cp:revision>15</cp:revision>
  <cp:lastPrinted>2013-06-20T12:11:00Z</cp:lastPrinted>
  <dcterms:created xsi:type="dcterms:W3CDTF">2021-08-28T08:46:00Z</dcterms:created>
  <dcterms:modified xsi:type="dcterms:W3CDTF">2023-09-01T09:54:00Z</dcterms:modified>
</cp:coreProperties>
</file>