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2DF3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420653A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2545AD87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D1EDD65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A8539D" w14:paraId="45574426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2D87" w14:textId="77777777" w:rsidR="00A8539D" w:rsidRDefault="00300078" w:rsidP="00E3301F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GCT 2  Documents issued</w:t>
            </w:r>
          </w:p>
        </w:tc>
      </w:tr>
      <w:tr w:rsidR="00300078" w14:paraId="7AF67012" w14:textId="77777777" w:rsidTr="006F2A64">
        <w:tc>
          <w:tcPr>
            <w:tcW w:w="5841" w:type="dxa"/>
            <w:gridSpan w:val="2"/>
            <w:tcBorders>
              <w:bottom w:val="nil"/>
            </w:tcBorders>
          </w:tcPr>
          <w:p w14:paraId="3FDE30CF" w14:textId="77777777" w:rsidR="00300078" w:rsidRDefault="00300078" w:rsidP="006F2A64">
            <w:pPr>
              <w:pStyle w:val="a9"/>
              <w:tabs>
                <w:tab w:val="left" w:pos="1232"/>
              </w:tabs>
              <w:spacing w:beforeLines="20" w:before="72" w:afterLines="20" w:after="72"/>
              <w:ind w:rightChars="63" w:right="151" w:firstLine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following documents are issued to tenderers:</w:t>
            </w:r>
          </w:p>
        </w:tc>
        <w:tc>
          <w:tcPr>
            <w:tcW w:w="3726" w:type="dxa"/>
            <w:tcBorders>
              <w:bottom w:val="nil"/>
            </w:tcBorders>
          </w:tcPr>
          <w:p w14:paraId="4A034838" w14:textId="77777777" w:rsidR="00300078" w:rsidRDefault="00300078" w:rsidP="006F2A6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00078" w14:paraId="3376848F" w14:textId="77777777" w:rsidTr="006F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5B3659AC" w14:textId="77777777" w:rsidR="00300078" w:rsidRDefault="00300078" w:rsidP="006F2A64">
            <w:pPr>
              <w:spacing w:beforeLines="20" w:before="72" w:afterLines="20" w:after="72"/>
              <w:ind w:right="63"/>
            </w:pPr>
            <w:r>
              <w:t>(a)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4F1B147E" w14:textId="77777777" w:rsidR="0030007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t>One copy of booklet containing: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5CEE0D06" w14:textId="77777777" w:rsidR="00300078" w:rsidRPr="00E13F9C" w:rsidRDefault="00300078" w:rsidP="006F2A64">
            <w:pPr>
              <w:tabs>
                <w:tab w:val="left" w:pos="474"/>
              </w:tabs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</w:rPr>
            </w:pPr>
            <w:r w:rsidRPr="00E13F9C">
              <w:rPr>
                <w:color w:val="0000FF"/>
                <w:spacing w:val="-3"/>
              </w:rPr>
              <w:t>*</w:t>
            </w:r>
            <w:r w:rsidRPr="00E13F9C">
              <w:rPr>
                <w:rFonts w:hint="eastAsia"/>
                <w:color w:val="0000FF"/>
                <w:spacing w:val="-3"/>
              </w:rPr>
              <w:tab/>
            </w:r>
            <w:r w:rsidRPr="00E13F9C">
              <w:rPr>
                <w:color w:val="0000FF"/>
                <w:spacing w:val="-3"/>
              </w:rPr>
              <w:t>Delete/Modify as appropriate.</w:t>
            </w:r>
          </w:p>
        </w:tc>
      </w:tr>
      <w:tr w:rsidR="00300078" w14:paraId="669FADC1" w14:textId="77777777" w:rsidTr="006F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64C83292" w14:textId="77777777" w:rsidR="00300078" w:rsidRDefault="00300078" w:rsidP="006F2A6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6F48F5F6" w14:textId="77777777" w:rsidR="0030007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These Conditions of Tender comprising the General Conditions of Tender and the Special Conditions of Tender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5D10BFEC" w14:textId="77777777" w:rsidR="00300078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A94C61" w14:paraId="5DCEEB24" w14:textId="77777777" w:rsidTr="00B2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16D9A9F8" w14:textId="77777777" w:rsidR="00A94C61" w:rsidRDefault="00A94C61" w:rsidP="006847CB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(ii)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375A554D" w14:textId="77777777" w:rsidR="00A94C61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484006">
              <w:rPr>
                <w:color w:val="000000"/>
                <w:spacing w:val="-3"/>
                <w:lang w:eastAsia="zh-HK"/>
              </w:rPr>
              <w:t>Articles of Agreement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and its Schedule;</w:t>
            </w:r>
          </w:p>
        </w:tc>
        <w:tc>
          <w:tcPr>
            <w:tcW w:w="3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74C62" w14:textId="77777777" w:rsidR="00A94C61" w:rsidRPr="00984E92" w:rsidRDefault="00A94C61" w:rsidP="00F37F89">
            <w:pPr>
              <w:tabs>
                <w:tab w:val="left" w:pos="512"/>
              </w:tabs>
              <w:spacing w:beforeLines="20" w:before="72" w:afterLines="20" w:after="72"/>
              <w:ind w:leftChars="47" w:left="511" w:rightChars="63" w:right="151" w:hangingChars="170" w:hanging="398"/>
              <w:jc w:val="both"/>
              <w:rPr>
                <w:spacing w:val="-3"/>
              </w:rPr>
            </w:pPr>
          </w:p>
          <w:p w14:paraId="248A042D" w14:textId="77777777" w:rsidR="00A94C6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A94C61" w14:paraId="37319029" w14:textId="77777777" w:rsidTr="00B2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661FB824" w14:textId="77777777" w:rsidR="00A94C61" w:rsidRDefault="00A94C61" w:rsidP="006F2A6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 xml:space="preserve"> (i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i)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69E824C7" w14:textId="77777777" w:rsidR="00A94C61" w:rsidRPr="004A6323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984E92">
              <w:rPr>
                <w:color w:val="000000"/>
                <w:spacing w:val="-3"/>
              </w:rPr>
              <w:t>Contract Data Part one</w:t>
            </w:r>
            <w:r w:rsidRPr="004A6323">
              <w:rPr>
                <w:rFonts w:hint="eastAsia"/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7CF1F" w14:textId="77777777" w:rsidR="00A94C6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A94C61" w14:paraId="343211C5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43BB5" w14:textId="0206414C" w:rsidR="00A94C61" w:rsidRDefault="00A94C61" w:rsidP="006847CB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(i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v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334D2" w14:textId="77777777" w:rsidR="00A94C61" w:rsidRPr="004A6323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984E92">
              <w:rPr>
                <w:i/>
                <w:color w:val="000000"/>
                <w:spacing w:val="-3"/>
              </w:rPr>
              <w:t>additional conditions of contract</w:t>
            </w:r>
            <w:r w:rsidRPr="004A6323">
              <w:rPr>
                <w:rFonts w:hint="eastAsia"/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E1A41" w14:textId="77777777" w:rsidR="00A94C6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A94C61" w14:paraId="0739145D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08A74" w14:textId="77777777" w:rsidR="00A94C61" w:rsidRDefault="00A94C61" w:rsidP="006F2A6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E13F9C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v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C86D0" w14:textId="55C48F70" w:rsidR="00A94C61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F37F89">
              <w:rPr>
                <w:spacing w:val="-3"/>
              </w:rPr>
              <w:t>Scope</w:t>
            </w:r>
            <w:r w:rsidRPr="00484006">
              <w:rPr>
                <w:color w:val="000000"/>
                <w:spacing w:val="-3"/>
              </w:rPr>
              <w:t xml:space="preserve"> (including Particular Specification except the drawings as listed in Appendix </w:t>
            </w:r>
            <w:r w:rsidRPr="00984E92">
              <w:rPr>
                <w:rFonts w:hint="eastAsia"/>
                <w:i/>
                <w:color w:val="0000FF"/>
                <w:spacing w:val="-3"/>
                <w:lang w:eastAsia="zh-HK"/>
              </w:rPr>
              <w:t>[insert appropriate reference]</w:t>
            </w:r>
            <w:r w:rsidRPr="0058389D">
              <w:rPr>
                <w:rFonts w:hint="eastAsia"/>
                <w:color w:val="0000FF"/>
                <w:spacing w:val="-3"/>
                <w:lang w:eastAsia="zh-HK"/>
              </w:rPr>
              <w:t xml:space="preserve"> </w:t>
            </w:r>
            <w:r w:rsidRPr="00484006">
              <w:rPr>
                <w:color w:val="000000"/>
                <w:spacing w:val="-3"/>
              </w:rPr>
              <w:t>to the Particular Specification)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; and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D160" w14:textId="77777777" w:rsidR="00A94C6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A94C61" w14:paraId="5F1839EF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EE803" w14:textId="77777777" w:rsidR="00A94C61" w:rsidRDefault="00A94C61" w:rsidP="006F2A6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  <w:rPr>
                <w:color w:val="000000"/>
                <w:spacing w:val="-3"/>
                <w:lang w:eastAsia="zh-HK"/>
              </w:rPr>
            </w:pPr>
            <w:r w:rsidRPr="00E13F9C">
              <w:rPr>
                <w:rFonts w:hint="eastAsia"/>
                <w:color w:val="0000FF"/>
                <w:spacing w:val="-3"/>
                <w:lang w:eastAsia="zh-HK"/>
              </w:rPr>
              <w:t>*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(vi)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785B8" w14:textId="77777777" w:rsidR="00A94C61" w:rsidDel="00484006" w:rsidRDefault="00A94C61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984E92">
              <w:rPr>
                <w:color w:val="000000"/>
                <w:spacing w:val="-3"/>
              </w:rPr>
              <w:t>Site Information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1BA62" w14:textId="77777777" w:rsidR="00A94C61" w:rsidRDefault="00A94C61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00078" w14:paraId="44FC348A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37B3D" w14:textId="77777777" w:rsidR="00300078" w:rsidRDefault="00300078" w:rsidP="006F2A64">
            <w:pPr>
              <w:spacing w:beforeLines="20" w:before="72" w:afterLines="20" w:after="72"/>
              <w:ind w:right="63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(b)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B9ED6" w14:textId="77777777" w:rsidR="0030007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One copy of booklet containing: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631E" w14:textId="77777777" w:rsidR="00300078" w:rsidRPr="00E13F9C" w:rsidRDefault="009312EA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FF"/>
                <w:spacing w:val="-3"/>
              </w:rPr>
            </w:pPr>
            <w:r w:rsidRPr="002404E7">
              <w:rPr>
                <w:spacing w:val="-3"/>
              </w:rPr>
              <w:t>*</w:t>
            </w:r>
            <w:r w:rsidRPr="002404E7">
              <w:rPr>
                <w:rFonts w:hint="eastAsia"/>
                <w:spacing w:val="-3"/>
              </w:rPr>
              <w:tab/>
            </w:r>
            <w:r w:rsidRPr="002404E7">
              <w:rPr>
                <w:spacing w:val="-3"/>
              </w:rPr>
              <w:t>Modify as appropriate.</w:t>
            </w:r>
          </w:p>
        </w:tc>
      </w:tr>
      <w:tr w:rsidR="00300078" w14:paraId="1E75100E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6648" w14:textId="77777777" w:rsidR="00300078" w:rsidRDefault="00300078" w:rsidP="006F2A6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88AF6" w14:textId="77777777" w:rsidR="0030007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Form of Tender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;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B8B0" w14:textId="77777777" w:rsidR="00300078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160A32" w14:paraId="43FB89C0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5B3F1" w14:textId="77777777" w:rsidR="00160A32" w:rsidRDefault="00160A32" w:rsidP="00D902F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</w:pPr>
            <w:r>
              <w:tab/>
              <w:t>(i</w:t>
            </w:r>
            <w:r>
              <w:rPr>
                <w:rFonts w:hint="eastAsia"/>
                <w:lang w:eastAsia="zh-HK"/>
              </w:rPr>
              <w:t>i</w:t>
            </w:r>
            <w: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4E9A2" w14:textId="77777777" w:rsidR="00160A32" w:rsidRPr="00D86298" w:rsidRDefault="00160A32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84E92">
              <w:rPr>
                <w:color w:val="000000"/>
                <w:spacing w:val="-3"/>
              </w:rPr>
              <w:t xml:space="preserve">Contract Data Part </w:t>
            </w:r>
            <w:r w:rsidRPr="00984E92">
              <w:rPr>
                <w:rFonts w:hint="eastAsia"/>
                <w:color w:val="000000"/>
                <w:spacing w:val="-3"/>
                <w:lang w:eastAsia="zh-HK"/>
              </w:rPr>
              <w:t>two</w:t>
            </w:r>
            <w:r w:rsidRPr="00D86298">
              <w:rPr>
                <w:rFonts w:hint="eastAsia"/>
                <w:color w:val="000000"/>
                <w:spacing w:val="-3"/>
                <w:lang w:eastAsia="zh-HK"/>
              </w:rPr>
              <w:t>; and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3D7D4" w14:textId="77777777" w:rsidR="00160A32" w:rsidRDefault="00160A32" w:rsidP="00984E92">
            <w:pPr>
              <w:tabs>
                <w:tab w:val="left" w:pos="512"/>
              </w:tabs>
              <w:spacing w:beforeLines="20" w:before="72" w:afterLines="20" w:after="72"/>
              <w:ind w:leftChars="211" w:left="506" w:rightChars="63" w:right="151" w:firstLineChars="15" w:firstLine="35"/>
              <w:jc w:val="both"/>
              <w:rPr>
                <w:color w:val="000000"/>
                <w:spacing w:val="-3"/>
              </w:rPr>
            </w:pPr>
          </w:p>
        </w:tc>
      </w:tr>
      <w:tr w:rsidR="00160A32" w14:paraId="7A220CBE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06B42" w14:textId="77777777" w:rsidR="00160A32" w:rsidRDefault="00160A32" w:rsidP="00D902F1">
            <w:pPr>
              <w:tabs>
                <w:tab w:val="right" w:pos="510"/>
              </w:tabs>
              <w:spacing w:beforeLines="20" w:before="72" w:afterLines="20" w:after="72"/>
              <w:ind w:rightChars="54" w:right="130"/>
            </w:pPr>
            <w:r w:rsidRPr="00E13F9C">
              <w:rPr>
                <w:color w:val="0000FF"/>
                <w:spacing w:val="-3"/>
              </w:rPr>
              <w:tab/>
            </w:r>
            <w:r w:rsidRPr="00E13F9C">
              <w:rPr>
                <w:rFonts w:hint="eastAsia"/>
                <w:color w:val="0000FF"/>
                <w:spacing w:val="-3"/>
                <w:lang w:eastAsia="zh-HK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ii)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F9B04" w14:textId="77777777" w:rsidR="00160A32" w:rsidRPr="00D86298" w:rsidRDefault="00160A32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984E92">
              <w:rPr>
                <w:i/>
                <w:color w:val="000000"/>
                <w:spacing w:val="-3"/>
              </w:rPr>
              <w:t>bill of quantities</w:t>
            </w:r>
            <w:r w:rsidRPr="00D86298">
              <w:rPr>
                <w:color w:val="000000"/>
                <w:spacing w:val="-3"/>
              </w:rPr>
              <w:t xml:space="preserve"> with General Preambles</w:t>
            </w:r>
            <w:r w:rsidRPr="00D86298">
              <w:rPr>
                <w:rFonts w:hint="eastAsia"/>
                <w:color w:val="000000"/>
                <w:spacing w:val="-3"/>
                <w:lang w:eastAsia="zh-HK"/>
              </w:rPr>
              <w:t xml:space="preserve"> and </w:t>
            </w:r>
            <w:r w:rsidRPr="00D86298">
              <w:rPr>
                <w:color w:val="000000"/>
                <w:spacing w:val="-3"/>
              </w:rPr>
              <w:t>Particular Preambl</w:t>
            </w:r>
            <w:bookmarkStart w:id="0" w:name="_GoBack"/>
            <w:bookmarkEnd w:id="0"/>
            <w:r w:rsidRPr="00D86298">
              <w:rPr>
                <w:color w:val="000000"/>
                <w:spacing w:val="-3"/>
              </w:rPr>
              <w:t>es</w:t>
            </w:r>
            <w:r w:rsidRPr="00D86298">
              <w:rPr>
                <w:rFonts w:hint="eastAsia"/>
                <w:color w:val="000000"/>
                <w:spacing w:val="-3"/>
                <w:lang w:eastAsia="zh-HK"/>
              </w:rPr>
              <w:t xml:space="preserve"> or</w:t>
            </w: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AD2B5" w14:textId="77777777" w:rsidR="00160A32" w:rsidRDefault="00160A32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160A32" w14:paraId="00F386DA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FCE90" w14:textId="77777777" w:rsidR="00160A32" w:rsidRDefault="00160A32" w:rsidP="006F2A64">
            <w:pPr>
              <w:tabs>
                <w:tab w:val="right" w:pos="510"/>
              </w:tabs>
              <w:spacing w:beforeLines="20" w:before="72" w:afterLines="20" w:after="72"/>
              <w:ind w:rightChars="54" w:right="130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41ACB" w14:textId="77777777" w:rsidR="00160A32" w:rsidRPr="00D86298" w:rsidRDefault="00160A32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proofErr w:type="gramStart"/>
            <w:r w:rsidRPr="00984E92">
              <w:rPr>
                <w:rFonts w:hint="eastAsia"/>
                <w:i/>
                <w:color w:val="000000"/>
                <w:spacing w:val="-3"/>
                <w:lang w:eastAsia="zh-HK"/>
              </w:rPr>
              <w:t>activity</w:t>
            </w:r>
            <w:proofErr w:type="gramEnd"/>
            <w:r w:rsidRPr="00984E92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schedule</w:t>
            </w:r>
            <w:r w:rsidRPr="00D86298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4A53A" w14:textId="77777777" w:rsidR="00160A32" w:rsidRDefault="00160A32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00078" w14:paraId="710B46E7" w14:textId="77777777" w:rsidTr="00B23D27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91870" w14:textId="77777777" w:rsidR="00300078" w:rsidRDefault="00300078" w:rsidP="006F2A64">
            <w:pPr>
              <w:snapToGrid w:val="0"/>
              <w:spacing w:beforeLines="20" w:before="72" w:afterLines="20" w:after="72"/>
              <w:rPr>
                <w:color w:val="000000"/>
                <w:spacing w:val="-3"/>
              </w:rPr>
            </w:pPr>
            <w:r w:rsidRPr="00E13F9C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(c)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B3FDB" w14:textId="77777777" w:rsidR="00300078" w:rsidRPr="00D8629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D86298">
              <w:rPr>
                <w:color w:val="000000"/>
                <w:spacing w:val="-3"/>
              </w:rPr>
              <w:t xml:space="preserve">One set of drawings as listed in Appendix </w:t>
            </w:r>
            <w:r w:rsidRPr="00984E92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984E92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984E92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D86298"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D86298">
              <w:rPr>
                <w:color w:val="000000"/>
                <w:spacing w:val="-3"/>
              </w:rPr>
              <w:t xml:space="preserve">to </w:t>
            </w:r>
            <w:r w:rsidRPr="00D86298"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86298">
              <w:rPr>
                <w:color w:val="000000"/>
                <w:spacing w:val="-3"/>
              </w:rPr>
              <w:t>Particular Specification,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D7843" w14:textId="5F7ABF63" w:rsidR="00300078" w:rsidRDefault="00300078" w:rsidP="00984E92">
            <w:pPr>
              <w:spacing w:beforeLines="20" w:before="72" w:afterLines="20" w:after="72"/>
              <w:ind w:leftChars="63" w:left="151" w:right="63"/>
              <w:jc w:val="both"/>
              <w:rPr>
                <w:color w:val="000000"/>
                <w:spacing w:val="-3"/>
              </w:rPr>
            </w:pPr>
            <w:r w:rsidRPr="00475E80">
              <w:rPr>
                <w:rFonts w:hint="eastAsia"/>
                <w:color w:val="000000"/>
                <w:spacing w:val="-3"/>
              </w:rPr>
              <w:t xml:space="preserve">Note: </w:t>
            </w:r>
            <w:r w:rsidR="00D902F1" w:rsidRPr="00984E92">
              <w:rPr>
                <w:color w:val="000000"/>
                <w:spacing w:val="-3"/>
              </w:rPr>
              <w:t xml:space="preserve"> W</w:t>
            </w:r>
            <w:r w:rsidRPr="00475E80">
              <w:rPr>
                <w:rFonts w:hint="eastAsia"/>
                <w:color w:val="000000"/>
                <w:spacing w:val="-3"/>
              </w:rPr>
              <w:t>here applicable, amend this to (c)(</w:t>
            </w:r>
            <w:proofErr w:type="spellStart"/>
            <w:r w:rsidRPr="00475E80">
              <w:rPr>
                <w:rFonts w:hint="eastAsia"/>
                <w:color w:val="000000"/>
                <w:spacing w:val="-3"/>
              </w:rPr>
              <w:t>i</w:t>
            </w:r>
            <w:proofErr w:type="spellEnd"/>
            <w:r w:rsidRPr="00475E80">
              <w:rPr>
                <w:rFonts w:hint="eastAsia"/>
                <w:color w:val="000000"/>
                <w:spacing w:val="-3"/>
              </w:rPr>
              <w:t xml:space="preserve">) and add other item(s) such as </w:t>
            </w:r>
            <w:r w:rsidRPr="00040D2B">
              <w:rPr>
                <w:color w:val="000000"/>
                <w:spacing w:val="-3"/>
              </w:rPr>
              <w:t>“</w:t>
            </w:r>
            <w:r w:rsidRPr="00984E92">
              <w:rPr>
                <w:rFonts w:hint="eastAsia"/>
                <w:color w:val="000000"/>
                <w:spacing w:val="-3"/>
              </w:rPr>
              <w:t>Site investigation information</w:t>
            </w:r>
            <w:r w:rsidRPr="00984E92">
              <w:rPr>
                <w:color w:val="000000"/>
                <w:spacing w:val="-3"/>
              </w:rPr>
              <w:t>”</w:t>
            </w:r>
            <w:r w:rsidRPr="00984E92">
              <w:rPr>
                <w:rFonts w:hint="eastAsia"/>
                <w:color w:val="000000"/>
                <w:spacing w:val="-3"/>
              </w:rPr>
              <w:t xml:space="preserve"> as (c)(ii), etc.</w:t>
            </w:r>
          </w:p>
        </w:tc>
      </w:tr>
      <w:tr w:rsidR="00300078" w14:paraId="4C260754" w14:textId="77777777" w:rsidTr="000D1C76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BFE56" w14:textId="77777777" w:rsidR="00300078" w:rsidRDefault="00300078" w:rsidP="006F2A64">
            <w:pPr>
              <w:snapToGrid w:val="0"/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(d)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901BB" w14:textId="77777777" w:rsidR="0030007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One set of the Electronic Dissemination Package (EDP) consisting of: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450A0" w14:textId="77777777" w:rsidR="00300078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00078" w14:paraId="64E8E284" w14:textId="77777777" w:rsidTr="000D1C76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40F5C" w14:textId="77777777" w:rsidR="00300078" w:rsidRDefault="00300078" w:rsidP="006F2A64">
            <w:pPr>
              <w:tabs>
                <w:tab w:val="right" w:pos="510"/>
              </w:tabs>
              <w:snapToGrid w:val="0"/>
              <w:spacing w:beforeLines="20" w:before="72" w:afterLines="20" w:after="72"/>
              <w:jc w:val="both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2133" w14:textId="77777777" w:rsidR="00300078" w:rsidRDefault="00300078" w:rsidP="006F2A6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Files containing the contents of the documents stated in sub-clauses (a), (b) and (c) above,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720" w14:textId="77777777" w:rsidR="00300078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00078" w14:paraId="62AA8B8A" w14:textId="77777777" w:rsidTr="000D1C7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46C096" w14:textId="77777777" w:rsidR="00300078" w:rsidRPr="00475E80" w:rsidRDefault="00300078" w:rsidP="000D1C76">
            <w:pPr>
              <w:pStyle w:val="21"/>
              <w:pageBreakBefore/>
              <w:tabs>
                <w:tab w:val="right" w:pos="510"/>
              </w:tabs>
              <w:snapToGrid w:val="0"/>
              <w:spacing w:beforeLines="20" w:before="72" w:afterLines="20" w:after="72"/>
              <w:ind w:left="0" w:firstLine="0"/>
            </w:pPr>
            <w:r w:rsidRPr="00475E80">
              <w:lastRenderedPageBreak/>
              <w:tab/>
              <w:t>(ii)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572425" w14:textId="77777777" w:rsidR="00300078" w:rsidRPr="00040D2B" w:rsidRDefault="00300078" w:rsidP="006F2A64">
            <w:pPr>
              <w:pStyle w:val="21"/>
              <w:spacing w:beforeLines="20" w:before="72" w:afterLines="20" w:after="72"/>
              <w:ind w:left="0" w:rightChars="63" w:right="151" w:firstLine="0"/>
            </w:pPr>
            <w:r w:rsidRPr="00040D2B">
              <w:t xml:space="preserve">The </w:t>
            </w:r>
            <w:proofErr w:type="spellStart"/>
            <w:r w:rsidRPr="00040D2B">
              <w:t>Licence</w:t>
            </w:r>
            <w:proofErr w:type="spellEnd"/>
            <w:r w:rsidRPr="00040D2B">
              <w:t xml:space="preserve"> Conditions on using the files stated in (</w:t>
            </w:r>
            <w:proofErr w:type="spellStart"/>
            <w:r w:rsidRPr="00040D2B">
              <w:t>i</w:t>
            </w:r>
            <w:proofErr w:type="spellEnd"/>
            <w:r w:rsidRPr="00040D2B">
              <w:t>) of this sub-clause,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25744" w14:textId="77777777" w:rsidR="00300078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300078" w14:paraId="591C7523" w14:textId="77777777" w:rsidTr="000D1C76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B8240B" w14:textId="77777777" w:rsidR="00300078" w:rsidRPr="00984E92" w:rsidRDefault="00300078" w:rsidP="006F2A64">
            <w:pPr>
              <w:pStyle w:val="30"/>
              <w:tabs>
                <w:tab w:val="right" w:pos="510"/>
              </w:tabs>
              <w:snapToGrid w:val="0"/>
              <w:spacing w:beforeLines="20" w:before="72" w:afterLines="20" w:after="72"/>
              <w:ind w:left="0" w:firstLine="0"/>
              <w:rPr>
                <w:sz w:val="24"/>
              </w:rPr>
            </w:pPr>
            <w:r w:rsidRPr="00984E92">
              <w:rPr>
                <w:sz w:val="24"/>
              </w:rPr>
              <w:tab/>
              <w:t>(iii)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9DF4" w14:textId="77777777" w:rsidR="00300078" w:rsidRPr="00984E92" w:rsidRDefault="00300078" w:rsidP="006F2A64">
            <w:pPr>
              <w:pStyle w:val="30"/>
              <w:spacing w:beforeLines="20" w:before="72" w:afterLines="20" w:after="72"/>
              <w:ind w:left="0" w:rightChars="63" w:right="151" w:firstLine="0"/>
              <w:rPr>
                <w:sz w:val="24"/>
              </w:rPr>
            </w:pPr>
            <w:r w:rsidRPr="00984E92">
              <w:rPr>
                <w:sz w:val="24"/>
              </w:rPr>
              <w:t>Supporting files containing information on using the files in (</w:t>
            </w:r>
            <w:proofErr w:type="spellStart"/>
            <w:r w:rsidRPr="00984E92">
              <w:rPr>
                <w:sz w:val="24"/>
              </w:rPr>
              <w:t>i</w:t>
            </w:r>
            <w:proofErr w:type="spellEnd"/>
            <w:r w:rsidRPr="00984E92">
              <w:rPr>
                <w:sz w:val="24"/>
              </w:rPr>
              <w:t>) of this sub-clause.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8F5" w14:textId="77777777" w:rsidR="00300078" w:rsidRDefault="00300078" w:rsidP="006F2A64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33C69A28" w14:textId="77777777" w:rsidR="00A8539D" w:rsidRPr="00300078" w:rsidRDefault="00A8539D"/>
    <w:p w14:paraId="6514AD39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8FA78" w14:textId="77777777" w:rsidR="00A625C1" w:rsidRDefault="00A625C1" w:rsidP="00A24422">
      <w:pPr>
        <w:pStyle w:val="ae"/>
      </w:pPr>
      <w:r>
        <w:separator/>
      </w:r>
    </w:p>
  </w:endnote>
  <w:endnote w:type="continuationSeparator" w:id="0">
    <w:p w14:paraId="5D47C6D4" w14:textId="77777777" w:rsidR="00A625C1" w:rsidRDefault="00A625C1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68894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4B27CB7" w14:textId="77777777" w:rsidR="00462E23" w:rsidRDefault="00462E23">
    <w:pPr>
      <w:pStyle w:val="a6"/>
      <w:rPr>
        <w:sz w:val="24"/>
      </w:rPr>
    </w:pPr>
  </w:p>
  <w:p w14:paraId="5E676859" w14:textId="4D5A4B05" w:rsidR="00462E23" w:rsidRDefault="00462E23" w:rsidP="000D1C76">
    <w:pPr>
      <w:pStyle w:val="a6"/>
      <w:tabs>
        <w:tab w:val="clear" w:pos="4153"/>
        <w:tab w:val="clear" w:pos="8306"/>
        <w:tab w:val="righ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8229CB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7E0804">
      <w:rPr>
        <w:b/>
        <w:bCs/>
        <w:i/>
        <w:iCs/>
        <w:sz w:val="24"/>
        <w:lang w:eastAsia="zh-HK"/>
      </w:rPr>
      <w:t xml:space="preserve"> (</w:t>
    </w:r>
    <w:r w:rsidR="008229CB">
      <w:rPr>
        <w:b/>
        <w:bCs/>
        <w:i/>
        <w:iCs/>
        <w:sz w:val="24"/>
        <w:lang w:eastAsia="zh-HK"/>
      </w:rPr>
      <w:t>4.10.2021</w:t>
    </w:r>
    <w:r w:rsidR="007E0804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8229CB">
      <w:rPr>
        <w:b/>
        <w:bCs/>
        <w:i/>
        <w:iCs/>
        <w:sz w:val="24"/>
      </w:rPr>
      <w:t xml:space="preserve"> GCT 2 -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B23D27">
      <w:rPr>
        <w:b/>
        <w:bCs/>
        <w:i/>
        <w:iCs/>
        <w:noProof/>
        <w:sz w:val="24"/>
      </w:rPr>
      <w:t>2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 w:rsidR="005919B6">
      <w:rPr>
        <w:b/>
        <w:bCs/>
        <w:i/>
        <w:iCs/>
        <w:sz w:val="24"/>
      </w:rPr>
      <w:fldChar w:fldCharType="begin"/>
    </w:r>
    <w:r w:rsidR="005919B6">
      <w:rPr>
        <w:b/>
        <w:bCs/>
        <w:i/>
        <w:iCs/>
        <w:sz w:val="24"/>
      </w:rPr>
      <w:instrText xml:space="preserve"> NUMPAGES  </w:instrText>
    </w:r>
    <w:r w:rsidR="005919B6">
      <w:rPr>
        <w:b/>
        <w:bCs/>
        <w:i/>
        <w:iCs/>
        <w:sz w:val="24"/>
      </w:rPr>
      <w:fldChar w:fldCharType="separate"/>
    </w:r>
    <w:r w:rsidR="00B23D27">
      <w:rPr>
        <w:b/>
        <w:bCs/>
        <w:i/>
        <w:iCs/>
        <w:noProof/>
        <w:sz w:val="24"/>
      </w:rPr>
      <w:t>2</w:t>
    </w:r>
    <w:r w:rsidR="005919B6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EE9B4" w14:textId="77777777" w:rsidR="00A625C1" w:rsidRDefault="00A625C1" w:rsidP="00A24422">
      <w:pPr>
        <w:pStyle w:val="ae"/>
      </w:pPr>
      <w:r>
        <w:separator/>
      </w:r>
    </w:p>
  </w:footnote>
  <w:footnote w:type="continuationSeparator" w:id="0">
    <w:p w14:paraId="40F0612E" w14:textId="77777777" w:rsidR="00A625C1" w:rsidRDefault="00A625C1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27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4875"/>
    <w:rsid w:val="00025FE0"/>
    <w:rsid w:val="00027B93"/>
    <w:rsid w:val="00032971"/>
    <w:rsid w:val="00033A8D"/>
    <w:rsid w:val="000376E5"/>
    <w:rsid w:val="00040D2B"/>
    <w:rsid w:val="00054FD5"/>
    <w:rsid w:val="0006112A"/>
    <w:rsid w:val="0006271B"/>
    <w:rsid w:val="000653D8"/>
    <w:rsid w:val="00065E57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1C76"/>
    <w:rsid w:val="000D28CE"/>
    <w:rsid w:val="000D2B42"/>
    <w:rsid w:val="000D3FED"/>
    <w:rsid w:val="000D5040"/>
    <w:rsid w:val="000D74B4"/>
    <w:rsid w:val="000E21B6"/>
    <w:rsid w:val="000E3C6D"/>
    <w:rsid w:val="000E54EE"/>
    <w:rsid w:val="000F2B68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BD6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0A32"/>
    <w:rsid w:val="00165AF8"/>
    <w:rsid w:val="00170897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E3B6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04E7"/>
    <w:rsid w:val="00244748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0F10"/>
    <w:rsid w:val="002B3D0B"/>
    <w:rsid w:val="002B5BC8"/>
    <w:rsid w:val="002B5DFD"/>
    <w:rsid w:val="002D11B7"/>
    <w:rsid w:val="002D41EA"/>
    <w:rsid w:val="002D7F6A"/>
    <w:rsid w:val="002E7F43"/>
    <w:rsid w:val="002F11C8"/>
    <w:rsid w:val="002F2D0F"/>
    <w:rsid w:val="002F6CC5"/>
    <w:rsid w:val="00300078"/>
    <w:rsid w:val="00301B88"/>
    <w:rsid w:val="00304108"/>
    <w:rsid w:val="00320272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2A34"/>
    <w:rsid w:val="003A30C2"/>
    <w:rsid w:val="003A3686"/>
    <w:rsid w:val="003A4CC9"/>
    <w:rsid w:val="003A6BF1"/>
    <w:rsid w:val="003A79D0"/>
    <w:rsid w:val="003B13E4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1A0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59E4"/>
    <w:rsid w:val="00460045"/>
    <w:rsid w:val="00462E23"/>
    <w:rsid w:val="00463030"/>
    <w:rsid w:val="0046438B"/>
    <w:rsid w:val="00465ABB"/>
    <w:rsid w:val="004714F4"/>
    <w:rsid w:val="00472A24"/>
    <w:rsid w:val="00475CD4"/>
    <w:rsid w:val="00475E80"/>
    <w:rsid w:val="004762A8"/>
    <w:rsid w:val="00477AF2"/>
    <w:rsid w:val="00484006"/>
    <w:rsid w:val="00485500"/>
    <w:rsid w:val="004866D7"/>
    <w:rsid w:val="004869DE"/>
    <w:rsid w:val="00491CB8"/>
    <w:rsid w:val="00491EF9"/>
    <w:rsid w:val="00495080"/>
    <w:rsid w:val="004A0777"/>
    <w:rsid w:val="004A0CDC"/>
    <w:rsid w:val="004A1B23"/>
    <w:rsid w:val="004A39E8"/>
    <w:rsid w:val="004A5830"/>
    <w:rsid w:val="004A6323"/>
    <w:rsid w:val="004B1BE5"/>
    <w:rsid w:val="004B2002"/>
    <w:rsid w:val="004C00B4"/>
    <w:rsid w:val="004C27D5"/>
    <w:rsid w:val="004C6C21"/>
    <w:rsid w:val="004D0ACB"/>
    <w:rsid w:val="004D2749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38DA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389D"/>
    <w:rsid w:val="005869D2"/>
    <w:rsid w:val="0058742A"/>
    <w:rsid w:val="00590D13"/>
    <w:rsid w:val="005919B6"/>
    <w:rsid w:val="00594D54"/>
    <w:rsid w:val="0059542E"/>
    <w:rsid w:val="005A325D"/>
    <w:rsid w:val="005A419E"/>
    <w:rsid w:val="005A72FF"/>
    <w:rsid w:val="005A7481"/>
    <w:rsid w:val="005B2AD5"/>
    <w:rsid w:val="005B5AFF"/>
    <w:rsid w:val="005B65EF"/>
    <w:rsid w:val="005C0EEA"/>
    <w:rsid w:val="005C1E48"/>
    <w:rsid w:val="005C26DD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C5D"/>
    <w:rsid w:val="00621D1F"/>
    <w:rsid w:val="006240FF"/>
    <w:rsid w:val="0062794B"/>
    <w:rsid w:val="00631F51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1F08"/>
    <w:rsid w:val="006847CB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2A64"/>
    <w:rsid w:val="006F41FF"/>
    <w:rsid w:val="006F6F36"/>
    <w:rsid w:val="006F70BB"/>
    <w:rsid w:val="00707C53"/>
    <w:rsid w:val="00715C52"/>
    <w:rsid w:val="00720747"/>
    <w:rsid w:val="007217E5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867"/>
    <w:rsid w:val="00770C2B"/>
    <w:rsid w:val="00782AEA"/>
    <w:rsid w:val="00783127"/>
    <w:rsid w:val="00786B6A"/>
    <w:rsid w:val="00790503"/>
    <w:rsid w:val="00794932"/>
    <w:rsid w:val="007A078F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804"/>
    <w:rsid w:val="007E33FF"/>
    <w:rsid w:val="007E41A2"/>
    <w:rsid w:val="007E7713"/>
    <w:rsid w:val="007E7AC9"/>
    <w:rsid w:val="007F234E"/>
    <w:rsid w:val="007F2D93"/>
    <w:rsid w:val="007F75B7"/>
    <w:rsid w:val="00802B16"/>
    <w:rsid w:val="00810CAB"/>
    <w:rsid w:val="008229C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0664B"/>
    <w:rsid w:val="00913356"/>
    <w:rsid w:val="009153B8"/>
    <w:rsid w:val="009241AB"/>
    <w:rsid w:val="00925A83"/>
    <w:rsid w:val="00925DC3"/>
    <w:rsid w:val="00926767"/>
    <w:rsid w:val="00926FF0"/>
    <w:rsid w:val="00930D84"/>
    <w:rsid w:val="009312EA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4E9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E50F1"/>
    <w:rsid w:val="009F0A7C"/>
    <w:rsid w:val="009F34F9"/>
    <w:rsid w:val="009F4A55"/>
    <w:rsid w:val="00A016A1"/>
    <w:rsid w:val="00A06554"/>
    <w:rsid w:val="00A0699F"/>
    <w:rsid w:val="00A07205"/>
    <w:rsid w:val="00A07A97"/>
    <w:rsid w:val="00A16A19"/>
    <w:rsid w:val="00A24422"/>
    <w:rsid w:val="00A25C0D"/>
    <w:rsid w:val="00A270B6"/>
    <w:rsid w:val="00A31CFF"/>
    <w:rsid w:val="00A32ADC"/>
    <w:rsid w:val="00A35FBB"/>
    <w:rsid w:val="00A44ABB"/>
    <w:rsid w:val="00A45E30"/>
    <w:rsid w:val="00A45EA3"/>
    <w:rsid w:val="00A5184E"/>
    <w:rsid w:val="00A56E71"/>
    <w:rsid w:val="00A625C1"/>
    <w:rsid w:val="00A67709"/>
    <w:rsid w:val="00A7159D"/>
    <w:rsid w:val="00A82A3F"/>
    <w:rsid w:val="00A83BE2"/>
    <w:rsid w:val="00A8418A"/>
    <w:rsid w:val="00A8539D"/>
    <w:rsid w:val="00A94C61"/>
    <w:rsid w:val="00AB0032"/>
    <w:rsid w:val="00AB316A"/>
    <w:rsid w:val="00AB6642"/>
    <w:rsid w:val="00AB6EA5"/>
    <w:rsid w:val="00AC39B6"/>
    <w:rsid w:val="00AC5EA2"/>
    <w:rsid w:val="00AC7B24"/>
    <w:rsid w:val="00AD31C5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D27"/>
    <w:rsid w:val="00B272AF"/>
    <w:rsid w:val="00B32942"/>
    <w:rsid w:val="00B34EF1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5CDF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B68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BF7F28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0A9F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B91"/>
    <w:rsid w:val="00CC34F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004E"/>
    <w:rsid w:val="00D2315F"/>
    <w:rsid w:val="00D279DA"/>
    <w:rsid w:val="00D31E01"/>
    <w:rsid w:val="00D352D5"/>
    <w:rsid w:val="00D44D97"/>
    <w:rsid w:val="00D451A6"/>
    <w:rsid w:val="00D47BA5"/>
    <w:rsid w:val="00D50120"/>
    <w:rsid w:val="00D52BAA"/>
    <w:rsid w:val="00D55C99"/>
    <w:rsid w:val="00D57F53"/>
    <w:rsid w:val="00D85566"/>
    <w:rsid w:val="00D86298"/>
    <w:rsid w:val="00D87B1D"/>
    <w:rsid w:val="00D87E0B"/>
    <w:rsid w:val="00D902F1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00A5"/>
    <w:rsid w:val="00E10815"/>
    <w:rsid w:val="00E12810"/>
    <w:rsid w:val="00E13F9C"/>
    <w:rsid w:val="00E172EC"/>
    <w:rsid w:val="00E20C5A"/>
    <w:rsid w:val="00E2296B"/>
    <w:rsid w:val="00E3301F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E6E"/>
    <w:rsid w:val="00EE040C"/>
    <w:rsid w:val="00EE0EC5"/>
    <w:rsid w:val="00EF40D3"/>
    <w:rsid w:val="00EF53C8"/>
    <w:rsid w:val="00EF5A10"/>
    <w:rsid w:val="00EF7443"/>
    <w:rsid w:val="00F071D8"/>
    <w:rsid w:val="00F16D4B"/>
    <w:rsid w:val="00F17506"/>
    <w:rsid w:val="00F204CE"/>
    <w:rsid w:val="00F22B30"/>
    <w:rsid w:val="00F244F3"/>
    <w:rsid w:val="00F2730A"/>
    <w:rsid w:val="00F30DF2"/>
    <w:rsid w:val="00F341DF"/>
    <w:rsid w:val="00F368D5"/>
    <w:rsid w:val="00F37B08"/>
    <w:rsid w:val="00F37F89"/>
    <w:rsid w:val="00F51723"/>
    <w:rsid w:val="00F5686B"/>
    <w:rsid w:val="00F632B0"/>
    <w:rsid w:val="00F633CA"/>
    <w:rsid w:val="00F7095B"/>
    <w:rsid w:val="00F726CC"/>
    <w:rsid w:val="00F75BC8"/>
    <w:rsid w:val="00F779C2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1278"/>
    <w:rsid w:val="00FC2E43"/>
    <w:rsid w:val="00FC3B5E"/>
    <w:rsid w:val="00FD02E9"/>
    <w:rsid w:val="00FD4951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27483"/>
  <w15:chartTrackingRefBased/>
  <w15:docId w15:val="{E011CAC9-7F8E-43F6-BF57-CDF9E9AA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E3301F"/>
    <w:rPr>
      <w:b/>
      <w:bCs/>
      <w:color w:val="000000"/>
      <w:spacing w:val="-3"/>
      <w:kern w:val="2"/>
      <w:sz w:val="32"/>
      <w:szCs w:val="24"/>
      <w:lang w:val="en-US"/>
    </w:rPr>
  </w:style>
  <w:style w:type="paragraph" w:styleId="af3">
    <w:name w:val="Revision"/>
    <w:hidden/>
    <w:uiPriority w:val="99"/>
    <w:semiHidden/>
    <w:rsid w:val="00C80A9F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BEB2-C017-40BC-A489-B4F2FF08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1208</Characters>
  <Application>Microsoft Office Word</Application>
  <DocSecurity>0</DocSecurity>
  <Lines>10</Lines>
  <Paragraphs>2</Paragraphs>
  <ScaleCrop>false</ScaleCrop>
  <Company>HKSARG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10</cp:revision>
  <cp:lastPrinted>2013-06-20T12:11:00Z</cp:lastPrinted>
  <dcterms:created xsi:type="dcterms:W3CDTF">2020-11-10T04:18:00Z</dcterms:created>
  <dcterms:modified xsi:type="dcterms:W3CDTF">2021-09-13T10:33:00Z</dcterms:modified>
</cp:coreProperties>
</file>