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E3" w:rsidRDefault="001377E3" w:rsidP="001377E3">
      <w:pPr>
        <w:autoSpaceDE w:val="0"/>
        <w:autoSpaceDN w:val="0"/>
        <w:adjustRightInd w:val="0"/>
        <w:spacing w:before="240" w:after="240" w:line="300" w:lineRule="exact"/>
        <w:jc w:val="center"/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kern w:val="0"/>
          <w:sz w:val="26"/>
          <w:szCs w:val="26"/>
          <w:lang w:eastAsia="zh-HK"/>
        </w:rPr>
        <w:t>(</w:t>
      </w:r>
      <w:r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>For NEC3 PSC</w:t>
      </w:r>
      <w:r>
        <w:rPr>
          <w:rFonts w:ascii="Times New Roman" w:hAnsi="Times New Roman" w:cs="Times New Roman" w:hint="eastAsia"/>
          <w:b/>
          <w:kern w:val="0"/>
          <w:sz w:val="26"/>
          <w:szCs w:val="26"/>
          <w:lang w:eastAsia="zh-HK"/>
        </w:rPr>
        <w:t>)</w:t>
      </w:r>
    </w:p>
    <w:p w:rsidR="0075078D" w:rsidRDefault="00B82990" w:rsidP="00B82990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</w:pPr>
      <w:r>
        <w:rPr>
          <w:rFonts w:ascii="Times New Roman" w:hAnsi="Times New Roman" w:cs="Times New Roman" w:hint="eastAsia"/>
          <w:b/>
          <w:kern w:val="0"/>
          <w:sz w:val="26"/>
          <w:szCs w:val="26"/>
          <w:lang w:eastAsia="zh-HK"/>
        </w:rPr>
        <w:t>CONTRACT DATA</w:t>
      </w:r>
    </w:p>
    <w:p w:rsidR="00B82990" w:rsidRDefault="00283FA1" w:rsidP="00B82990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 New Roman" w:hAnsi="Times New Roman" w:cs="Times New Roman"/>
          <w:b/>
          <w:kern w:val="0"/>
          <w:szCs w:val="24"/>
          <w:lang w:eastAsia="zh-HK"/>
        </w:rPr>
      </w:pPr>
      <w:r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Part </w:t>
      </w:r>
      <w:r w:rsidR="00FF168D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>two</w:t>
      </w:r>
      <w:r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 </w:t>
      </w:r>
      <w:r>
        <w:rPr>
          <w:rFonts w:ascii="Times New Roman" w:hAnsi="Times New Roman" w:cs="Times New Roman"/>
          <w:b/>
          <w:kern w:val="0"/>
          <w:szCs w:val="24"/>
          <w:lang w:eastAsia="zh-HK"/>
        </w:rPr>
        <w:t>–</w:t>
      </w:r>
      <w:r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 Data provided by the </w:t>
      </w:r>
      <w:r w:rsidR="00FF168D">
        <w:rPr>
          <w:rFonts w:ascii="Times New Roman" w:hAnsi="Times New Roman" w:cs="Times New Roman" w:hint="eastAsia"/>
          <w:b/>
          <w:i/>
          <w:kern w:val="0"/>
          <w:szCs w:val="24"/>
          <w:lang w:eastAsia="zh-HK"/>
        </w:rPr>
        <w:t>Consultant</w:t>
      </w:r>
    </w:p>
    <w:p w:rsidR="00283FA1" w:rsidRPr="00FF168D" w:rsidRDefault="00FF168D" w:rsidP="00B82990">
      <w:pPr>
        <w:autoSpaceDE w:val="0"/>
        <w:autoSpaceDN w:val="0"/>
        <w:adjustRightInd w:val="0"/>
        <w:spacing w:before="240" w:line="300" w:lineRule="exact"/>
        <w:jc w:val="both"/>
        <w:rPr>
          <w:rFonts w:ascii="Times New Roman" w:hAnsi="Times New Roman" w:cs="Times New Roman"/>
          <w:kern w:val="0"/>
          <w:szCs w:val="24"/>
          <w:lang w:eastAsia="zh-HK"/>
        </w:rPr>
      </w:pPr>
      <w:r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Section </w:t>
      </w:r>
      <w:r w:rsidR="00D372AD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>2</w:t>
      </w:r>
      <w:r>
        <w:rPr>
          <w:rFonts w:ascii="Times New Roman" w:hAnsi="Times New Roman" w:cs="Times New Roman" w:hint="eastAsia"/>
          <w:kern w:val="0"/>
          <w:szCs w:val="24"/>
        </w:rPr>
        <w:t xml:space="preserve"> (</w:t>
      </w:r>
      <w:r w:rsidR="00BC4AD8">
        <w:rPr>
          <w:rFonts w:ascii="Times New Roman" w:hAnsi="Times New Roman" w:cs="Times New Roman" w:hint="eastAsia"/>
          <w:kern w:val="0"/>
          <w:szCs w:val="24"/>
          <w:lang w:eastAsia="zh-HK"/>
        </w:rPr>
        <w:t xml:space="preserve">To be included in the </w:t>
      </w:r>
      <w:r w:rsidR="00BC4AD8" w:rsidRPr="00D372AD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envelope for </w:t>
      </w:r>
      <w:r w:rsidR="00D372AD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>f</w:t>
      </w:r>
      <w:r w:rsidR="00D372AD" w:rsidRPr="00D372AD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ee </w:t>
      </w:r>
      <w:r w:rsidR="00D372AD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>p</w:t>
      </w:r>
      <w:r w:rsidR="00AA7C4F" w:rsidRPr="00D372AD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>roposal</w:t>
      </w:r>
      <w:r w:rsidR="00D372AD" w:rsidRPr="00D372AD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 only</w:t>
      </w:r>
      <w:r w:rsidR="00BC4AD8">
        <w:rPr>
          <w:rFonts w:ascii="Times New Roman" w:hAnsi="Times New Roman" w:cs="Times New Roman" w:hint="eastAsia"/>
          <w:kern w:val="0"/>
          <w:szCs w:val="24"/>
          <w:lang w:eastAsia="zh-HK"/>
        </w:rPr>
        <w:t>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2"/>
        <w:gridCol w:w="7220"/>
      </w:tblGrid>
      <w:tr w:rsidR="00150B7C" w:rsidTr="00442D5A">
        <w:tc>
          <w:tcPr>
            <w:tcW w:w="2022" w:type="dxa"/>
          </w:tcPr>
          <w:p w:rsidR="00150B7C" w:rsidRDefault="00150B7C" w:rsidP="00150B7C">
            <w:pPr>
              <w:autoSpaceDE w:val="0"/>
              <w:autoSpaceDN w:val="0"/>
              <w:adjustRightInd w:val="0"/>
              <w:spacing w:before="240" w:after="240"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220" w:type="dxa"/>
          </w:tcPr>
          <w:p w:rsidR="00150B7C" w:rsidRPr="00150B7C" w:rsidRDefault="00150B7C" w:rsidP="003F15CF">
            <w:pPr>
              <w:autoSpaceDE w:val="0"/>
              <w:autoSpaceDN w:val="0"/>
              <w:adjustRightInd w:val="0"/>
              <w:spacing w:before="240" w:after="240" w:line="300" w:lineRule="exact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Completion of the data in full is </w:t>
            </w:r>
            <w:r w:rsid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required</w:t>
            </w:r>
            <w:r w:rsidR="003F15CF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to create a complete contract.</w:t>
            </w:r>
          </w:p>
        </w:tc>
      </w:tr>
      <w:tr w:rsidR="003F15CF" w:rsidTr="00442D5A">
        <w:tc>
          <w:tcPr>
            <w:tcW w:w="2022" w:type="dxa"/>
          </w:tcPr>
          <w:p w:rsidR="003F15CF" w:rsidRPr="003F15CF" w:rsidRDefault="003F15CF" w:rsidP="003F15CF">
            <w:pPr>
              <w:autoSpaceDE w:val="0"/>
              <w:autoSpaceDN w:val="0"/>
              <w:adjustRightInd w:val="0"/>
              <w:spacing w:after="240"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F15CF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1  General </w:t>
            </w:r>
          </w:p>
          <w:p w:rsidR="003F15CF" w:rsidRPr="003F15CF" w:rsidRDefault="003F15CF" w:rsidP="003F15CF">
            <w:pPr>
              <w:autoSpaceDE w:val="0"/>
              <w:autoSpaceDN w:val="0"/>
              <w:adjustRightInd w:val="0"/>
              <w:spacing w:before="240" w:after="240"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F15CF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[</w:t>
            </w:r>
            <w:r w:rsidRPr="003F15CF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Applicable to Option A</w:t>
            </w:r>
            <w:r w:rsidRPr="003F15CF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]</w:t>
            </w:r>
          </w:p>
        </w:tc>
        <w:tc>
          <w:tcPr>
            <w:tcW w:w="7220" w:type="dxa"/>
          </w:tcPr>
          <w:p w:rsidR="003F15CF" w:rsidRPr="00787673" w:rsidRDefault="003F15CF" w:rsidP="00D62A7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The </w:t>
            </w:r>
            <w:r w:rsidRPr="003F15CF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activity schedule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is the document entitled “Activity Schedule”</w:t>
            </w:r>
            <w:r w:rsidRPr="003F15CF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of Agreement No.</w:t>
            </w:r>
            <w:r w:rsidRPr="003F15CF">
              <w:rPr>
                <w:sz w:val="23"/>
                <w:szCs w:val="23"/>
              </w:rPr>
              <w:t>【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Insert agreement no. and title</w:t>
            </w:r>
            <w:r w:rsidRPr="003F15CF">
              <w:rPr>
                <w:sz w:val="23"/>
                <w:szCs w:val="23"/>
              </w:rPr>
              <w:t>】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submitted by the </w:t>
            </w:r>
            <w:r w:rsidRPr="00787673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Pr="0078767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in the tender.</w:t>
            </w:r>
            <w:r w:rsidRPr="00787673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 </w:t>
            </w:r>
          </w:p>
          <w:p w:rsidR="003F15CF" w:rsidRPr="003F15CF" w:rsidRDefault="003F15CF" w:rsidP="00D62A7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6D731A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The tendered total 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of the Prices is HK$............................................ .</w:t>
            </w:r>
          </w:p>
          <w:p w:rsidR="003F15CF" w:rsidRPr="003F15CF" w:rsidRDefault="003F15CF" w:rsidP="00D62A7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The percentage adjustment factors for calculating the </w:t>
            </w:r>
            <w:r w:rsidRPr="003F15CF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staff rates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are:</w:t>
            </w:r>
          </w:p>
          <w:tbl>
            <w:tblPr>
              <w:tblStyle w:val="a7"/>
              <w:tblW w:w="0" w:type="auto"/>
              <w:tblInd w:w="480" w:type="dxa"/>
              <w:tblLook w:val="04A0" w:firstRow="1" w:lastRow="0" w:firstColumn="1" w:lastColumn="0" w:noHBand="0" w:noVBand="1"/>
            </w:tblPr>
            <w:tblGrid>
              <w:gridCol w:w="3710"/>
              <w:gridCol w:w="2804"/>
            </w:tblGrid>
            <w:tr w:rsidR="003F15CF" w:rsidRPr="003F15CF" w:rsidTr="004E771D">
              <w:tc>
                <w:tcPr>
                  <w:tcW w:w="3801" w:type="dxa"/>
                </w:tcPr>
                <w:p w:rsidR="003F15CF" w:rsidRPr="003F15CF" w:rsidRDefault="003F15CF" w:rsidP="003F15CF">
                  <w:pPr>
                    <w:pStyle w:val="ab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3F15CF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Staff category </w:t>
                  </w:r>
                  <w:r w:rsidRPr="003F15CF">
                    <w:rPr>
                      <w:rFonts w:ascii="Times New Roman" w:hAnsi="Times New Roman" w:cs="Times New Roman"/>
                      <w:b/>
                      <w:kern w:val="0"/>
                      <w:szCs w:val="24"/>
                      <w:vertAlign w:val="superscript"/>
                      <w:lang w:eastAsia="zh-HK"/>
                    </w:rPr>
                    <w:t>Note 1</w:t>
                  </w:r>
                </w:p>
              </w:tc>
              <w:tc>
                <w:tcPr>
                  <w:tcW w:w="2879" w:type="dxa"/>
                </w:tcPr>
                <w:p w:rsidR="003F15CF" w:rsidRPr="003F15CF" w:rsidRDefault="003F15CF" w:rsidP="003F15CF">
                  <w:pPr>
                    <w:pStyle w:val="ab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3F15CF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Percentage adjustment factors </w:t>
                  </w:r>
                  <w:r w:rsidRPr="003F15CF">
                    <w:rPr>
                      <w:rFonts w:ascii="Times New Roman" w:hAnsi="Times New Roman" w:cs="Times New Roman"/>
                      <w:b/>
                      <w:kern w:val="0"/>
                      <w:szCs w:val="24"/>
                      <w:vertAlign w:val="superscript"/>
                      <w:lang w:eastAsia="zh-HK"/>
                    </w:rPr>
                    <w:t>Notes 2, 3, 4 and 5</w:t>
                  </w:r>
                </w:p>
                <w:p w:rsidR="003F15CF" w:rsidRPr="003F15CF" w:rsidRDefault="003F15CF" w:rsidP="003F15CF">
                  <w:pPr>
                    <w:pStyle w:val="ab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3F15CF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>(%)</w:t>
                  </w:r>
                </w:p>
              </w:tc>
            </w:tr>
            <w:tr w:rsidR="003F15CF" w:rsidRPr="003F15CF" w:rsidTr="004E771D">
              <w:tc>
                <w:tcPr>
                  <w:tcW w:w="3801" w:type="dxa"/>
                </w:tcPr>
                <w:p w:rsidR="003F15CF" w:rsidRPr="003F15CF" w:rsidRDefault="003F15CF" w:rsidP="003F15CF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3F15CF"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  <w:t>Partners/Directors (P/D)</w:t>
                  </w:r>
                </w:p>
              </w:tc>
              <w:tc>
                <w:tcPr>
                  <w:tcW w:w="2879" w:type="dxa"/>
                </w:tcPr>
                <w:p w:rsidR="003F15CF" w:rsidRPr="003F15CF" w:rsidRDefault="003F15CF" w:rsidP="003F15CF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3F15CF" w:rsidRPr="003F15CF" w:rsidTr="004E771D">
              <w:tc>
                <w:tcPr>
                  <w:tcW w:w="3801" w:type="dxa"/>
                </w:tcPr>
                <w:p w:rsidR="003F15CF" w:rsidRPr="003F15CF" w:rsidRDefault="003F15CF" w:rsidP="003F15CF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3F15CF"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  <w:t>Chief Professional Staff (CP)</w:t>
                  </w:r>
                </w:p>
              </w:tc>
              <w:tc>
                <w:tcPr>
                  <w:tcW w:w="2879" w:type="dxa"/>
                </w:tcPr>
                <w:p w:rsidR="003F15CF" w:rsidRPr="003F15CF" w:rsidRDefault="003F15CF" w:rsidP="003F15CF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3F15CF" w:rsidRPr="003F15CF" w:rsidTr="004E771D">
              <w:tc>
                <w:tcPr>
                  <w:tcW w:w="3801" w:type="dxa"/>
                </w:tcPr>
                <w:p w:rsidR="003F15CF" w:rsidRPr="003F15CF" w:rsidRDefault="003F15CF" w:rsidP="003F15CF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3F15CF"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  <w:t>Senior Professional Staff (SP)</w:t>
                  </w:r>
                </w:p>
              </w:tc>
              <w:tc>
                <w:tcPr>
                  <w:tcW w:w="2879" w:type="dxa"/>
                </w:tcPr>
                <w:p w:rsidR="003F15CF" w:rsidRPr="003F15CF" w:rsidRDefault="003F15CF" w:rsidP="003F15CF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3F15CF" w:rsidRPr="003F15CF" w:rsidTr="004E771D">
              <w:tc>
                <w:tcPr>
                  <w:tcW w:w="3801" w:type="dxa"/>
                </w:tcPr>
                <w:p w:rsidR="003F15CF" w:rsidRPr="003F15CF" w:rsidRDefault="003F15CF" w:rsidP="003F15CF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3F15CF">
                    <w:rPr>
                      <w:rFonts w:ascii="Times New Roman" w:hAnsi="Times New Roman"/>
                      <w:lang w:eastAsia="zh-HK"/>
                    </w:rPr>
                    <w:t>P</w:t>
                  </w:r>
                  <w:r w:rsidRPr="003F15CF">
                    <w:rPr>
                      <w:rFonts w:ascii="Times New Roman" w:hAnsi="Times New Roman"/>
                    </w:rPr>
                    <w:t>rofessional Staff</w:t>
                  </w:r>
                  <w:r w:rsidRPr="003F15CF">
                    <w:rPr>
                      <w:rFonts w:ascii="Times New Roman" w:hAnsi="Times New Roman"/>
                      <w:lang w:eastAsia="zh-HK"/>
                    </w:rPr>
                    <w:t xml:space="preserve"> (P)</w:t>
                  </w:r>
                </w:p>
              </w:tc>
              <w:tc>
                <w:tcPr>
                  <w:tcW w:w="2879" w:type="dxa"/>
                </w:tcPr>
                <w:p w:rsidR="003F15CF" w:rsidRPr="003F15CF" w:rsidRDefault="003F15CF" w:rsidP="003F15CF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3F15CF" w:rsidRPr="003F15CF" w:rsidTr="004E771D">
              <w:tc>
                <w:tcPr>
                  <w:tcW w:w="3801" w:type="dxa"/>
                </w:tcPr>
                <w:p w:rsidR="003F15CF" w:rsidRPr="003F15CF" w:rsidRDefault="003F15CF" w:rsidP="003F15CF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3F15CF">
                    <w:rPr>
                      <w:rFonts w:ascii="Times New Roman" w:hAnsi="Times New Roman"/>
                      <w:lang w:eastAsia="zh-HK"/>
                    </w:rPr>
                    <w:t>Assistant</w:t>
                  </w:r>
                  <w:r w:rsidRPr="003F15CF">
                    <w:rPr>
                      <w:rFonts w:ascii="Times New Roman" w:hAnsi="Times New Roman"/>
                    </w:rPr>
                    <w:t xml:space="preserve"> Professional Staff</w:t>
                  </w:r>
                  <w:r w:rsidRPr="003F15CF">
                    <w:rPr>
                      <w:rFonts w:ascii="Times New Roman" w:hAnsi="Times New Roman"/>
                      <w:lang w:eastAsia="zh-HK"/>
                    </w:rPr>
                    <w:t xml:space="preserve"> (AP)</w:t>
                  </w:r>
                </w:p>
              </w:tc>
              <w:tc>
                <w:tcPr>
                  <w:tcW w:w="2879" w:type="dxa"/>
                </w:tcPr>
                <w:p w:rsidR="003F15CF" w:rsidRPr="003F15CF" w:rsidRDefault="003F15CF" w:rsidP="003F15CF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3F15CF" w:rsidRPr="003F15CF" w:rsidTr="004E771D">
              <w:tc>
                <w:tcPr>
                  <w:tcW w:w="3801" w:type="dxa"/>
                </w:tcPr>
                <w:p w:rsidR="003F15CF" w:rsidRPr="003F15CF" w:rsidRDefault="003F15CF" w:rsidP="003F15CF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3F15CF"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  <w:t>Technical Staff (T)</w:t>
                  </w:r>
                </w:p>
              </w:tc>
              <w:tc>
                <w:tcPr>
                  <w:tcW w:w="2879" w:type="dxa"/>
                </w:tcPr>
                <w:p w:rsidR="003F15CF" w:rsidRPr="003F15CF" w:rsidRDefault="003F15CF" w:rsidP="003F15CF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</w:tbl>
          <w:p w:rsidR="003F15CF" w:rsidRPr="003F15CF" w:rsidRDefault="003F15CF" w:rsidP="00D05CBF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:rsidR="003F15CF" w:rsidRPr="003F15CF" w:rsidRDefault="003F15CF" w:rsidP="003F15CF">
            <w:pPr>
              <w:pStyle w:val="ab"/>
              <w:tabs>
                <w:tab w:val="left" w:pos="1451"/>
              </w:tabs>
              <w:autoSpaceDE w:val="0"/>
              <w:autoSpaceDN w:val="0"/>
              <w:adjustRightInd w:val="0"/>
              <w:spacing w:after="240" w:line="300" w:lineRule="exact"/>
              <w:ind w:leftChars="189" w:left="1450" w:hangingChars="415" w:hanging="996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Note 1:  The minimum qualifications and experienc</w:t>
            </w:r>
            <w:r w:rsidRPr="00FB4E6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e requirements for each staff category are set out in </w:t>
            </w:r>
            <w:r w:rsidR="001477ED" w:rsidRPr="00FB4E6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Contract Data Part one</w:t>
            </w:r>
            <w:r w:rsidRPr="00FB4E6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.</w:t>
            </w:r>
          </w:p>
          <w:p w:rsidR="003F15CF" w:rsidRPr="003F15CF" w:rsidRDefault="003F15CF" w:rsidP="003F15CF">
            <w:pPr>
              <w:pStyle w:val="ab"/>
              <w:tabs>
                <w:tab w:val="left" w:pos="1451"/>
              </w:tabs>
              <w:autoSpaceDE w:val="0"/>
              <w:autoSpaceDN w:val="0"/>
              <w:adjustRightInd w:val="0"/>
              <w:spacing w:after="240" w:line="300" w:lineRule="exact"/>
              <w:ind w:leftChars="191" w:left="1444" w:hangingChars="411" w:hanging="986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Note 2:  The </w:t>
            </w:r>
            <w:r w:rsidRPr="003F15CF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staff rate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for each staff category is calculated by multiplying the referenced staff rate stated in Contract Data Part one by the proposed percentage adjustment (being 100% </w:t>
            </w:r>
            <w:r w:rsidRPr="005A483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+ the </w:t>
            </w:r>
            <w:r w:rsidR="00DC23A5" w:rsidRPr="005A483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corresponding </w:t>
            </w:r>
            <w:r w:rsidRPr="005A483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percentage adjustment factor stated in Contract Data Part two (Section 2) (corrected in accordance with Note 5 </w:t>
            </w:r>
            <w:r w:rsidR="00DC23A5" w:rsidRPr="005A483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below</w:t>
            </w:r>
            <w:r w:rsidRPr="005A483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if nece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ssary)).  The </w:t>
            </w:r>
            <w:r w:rsidRPr="003F15CF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staff rates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shall be all-inclusive rates.  They shall include all costs to the </w:t>
            </w:r>
            <w:r w:rsidRPr="003F15CF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including but not limited to staff salary, any additional payments, 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lastRenderedPageBreak/>
              <w:t xml:space="preserve">benefits and costs, such as people related insurance premiums, end-of-contract gratuity and mandatory provident fund, medical and dental care, housing benefits, children education benefits, passages, etc.  Office expenses, non-recoverable staff time and administrative staff who are not chargeable, together with the </w:t>
            </w:r>
            <w:r w:rsidRPr="003F15CF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’s overheads and profit, shall also be allowed for in the </w:t>
            </w:r>
            <w:r w:rsidRPr="003F15CF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staff rates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.</w:t>
            </w:r>
            <w:r w:rsidRPr="003F15CF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 Subject to NEC Clause 63.14, the </w:t>
            </w:r>
            <w:r w:rsidRPr="003F15CF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staff rates</w:t>
            </w:r>
            <w:r w:rsidRPr="003F15CF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will be used for the assessment of compensation events.</w:t>
            </w:r>
          </w:p>
          <w:p w:rsidR="003F15CF" w:rsidRPr="003F15CF" w:rsidRDefault="003F15CF" w:rsidP="003F15CF">
            <w:pPr>
              <w:pStyle w:val="ab"/>
              <w:tabs>
                <w:tab w:val="left" w:pos="1451"/>
              </w:tabs>
              <w:autoSpaceDE w:val="0"/>
              <w:autoSpaceDN w:val="0"/>
              <w:adjustRightInd w:val="0"/>
              <w:spacing w:after="240" w:line="300" w:lineRule="exact"/>
              <w:ind w:leftChars="191" w:left="1444" w:hangingChars="411" w:hanging="986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F15CF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Note 3:  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An adjusted notional value for </w:t>
            </w:r>
            <w:r w:rsidRPr="003F15CF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compensation events 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shall be calculated by adding the totals of the multiplication of </w:t>
            </w:r>
            <w:r w:rsidRPr="0078767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all the </w:t>
            </w:r>
            <w:r w:rsidRPr="00787673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 xml:space="preserve">staff </w:t>
            </w:r>
            <w:r w:rsidRPr="00787673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rates</w:t>
            </w:r>
            <w:r w:rsidRPr="0078767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calculated </w:t>
            </w:r>
            <w:r w:rsidRPr="0078767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in </w:t>
            </w:r>
            <w:r w:rsidRPr="0078767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accordance with Note 2 above </w:t>
            </w:r>
            <w:r w:rsidRPr="006D731A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and the respective notional man-hours for 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compensation events r</w:t>
            </w:r>
            <w:r w:rsidRPr="005A483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eferred to in the “Guidelines on Preparation of Fee Proposal”</w:t>
            </w:r>
            <w:r w:rsidR="00DC23A5" w:rsidRPr="005A483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. The adjusted notional value for compensation events</w:t>
            </w:r>
            <w:r w:rsidRPr="005A483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shall constitute the fee ceiling for the purposes of calculating payment for compensation events unless it exceeds 10% of the </w:t>
            </w:r>
            <w:r w:rsidRPr="005A4831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Pr="005A483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’s tendered total of the Prices offered for performing the </w:t>
            </w:r>
            <w:r w:rsidRPr="005A4831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services</w:t>
            </w:r>
            <w:r w:rsidRPr="005A483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and accepted by the </w:t>
            </w:r>
            <w:r w:rsidRPr="005A4831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Employer</w:t>
            </w:r>
            <w:r w:rsidRPr="005A483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in which case the latter amount shall constitute the fee ceiling.  For the avoidance of doubt, the </w:t>
            </w:r>
            <w:r w:rsidRPr="005A4831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Employer</w:t>
            </w:r>
            <w:r w:rsidR="00DC23A5" w:rsidRPr="005A483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’s rights and obligations under NEC Clause 6 (Compensation events) remains unchanged,</w:t>
            </w:r>
            <w:r w:rsidRPr="005A483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whether the estimated cumulative payment for compensatio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n events before price adjustments under Option X1 exceeds the fee ceiling or not.</w:t>
            </w:r>
          </w:p>
          <w:p w:rsidR="00D62A7B" w:rsidRDefault="003F15CF" w:rsidP="00D62A7B">
            <w:pPr>
              <w:pStyle w:val="ab"/>
              <w:tabs>
                <w:tab w:val="left" w:pos="1451"/>
              </w:tabs>
              <w:autoSpaceDE w:val="0"/>
              <w:autoSpaceDN w:val="0"/>
              <w:adjustRightInd w:val="0"/>
              <w:spacing w:after="240" w:line="300" w:lineRule="exact"/>
              <w:ind w:leftChars="191" w:left="1444" w:hangingChars="411" w:hanging="986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Note 4: 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ab/>
              <w:t xml:space="preserve">Where the estimated cumulative payment for compensation events before price adjustments under Option X1 will exceed the fee ceiling determined in Note 3 above, then the </w:t>
            </w:r>
            <w:r w:rsidRPr="003F15CF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staff rates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calculated in accordance with Note 2 above shall not apply for the calculation of payment for those compensation events exceeding the fee ceiling. New </w:t>
            </w:r>
            <w:r w:rsidRPr="003F15CF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staff rates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for calculating payment for compensation events shall be agreed by negotiation based on the estimated time required to complete the </w:t>
            </w:r>
            <w:r w:rsidRPr="003F15CF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compensation events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, the </w:t>
            </w:r>
            <w:r w:rsidRPr="003F15CF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staff rates</w:t>
            </w:r>
            <w:r w:rsidRPr="003F15CF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calculated </w:t>
            </w:r>
            <w:r w:rsidRPr="003F15CF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in 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accordance with Note 2 above, and the prevailing market rates at the </w:t>
            </w:r>
            <w:r w:rsidRPr="003F15CF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implementation 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of the </w:t>
            </w:r>
            <w:r w:rsidRPr="003F15CF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compensation events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with conversion to the price level of the date on which this </w:t>
            </w:r>
            <w:r w:rsidRPr="0078767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contract </w:t>
            </w:r>
            <w:r w:rsidRPr="0078767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is due to commence. </w:t>
            </w:r>
            <w:r w:rsidRPr="0078767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6D731A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Where such negotiation fails, the </w:t>
            </w:r>
            <w:r w:rsidRPr="003F15CF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Employer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shall be at liberty to, among other options, not implement the compensation events, or 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lastRenderedPageBreak/>
              <w:t>instruct a third party to perform the concerned services.</w:t>
            </w:r>
          </w:p>
          <w:p w:rsidR="003F15CF" w:rsidRPr="003F15CF" w:rsidRDefault="003F15CF" w:rsidP="00D62A7B">
            <w:pPr>
              <w:pStyle w:val="ab"/>
              <w:tabs>
                <w:tab w:val="left" w:pos="1451"/>
              </w:tabs>
              <w:autoSpaceDE w:val="0"/>
              <w:autoSpaceDN w:val="0"/>
              <w:adjustRightInd w:val="0"/>
              <w:spacing w:after="240" w:line="300" w:lineRule="exact"/>
              <w:ind w:leftChars="191" w:left="1444" w:hangingChars="411" w:hanging="986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Note 5: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ab/>
              <w:t>The percentage adjustment factors shall not exceed the range of -30% to +30% and are subject to correction in accordance with DEVB TC(W) No. 5/2018 and paragraph</w:t>
            </w:r>
            <w:r w:rsidRPr="003F15CF">
              <w:rPr>
                <w:rFonts w:hint="eastAsia"/>
                <w:sz w:val="23"/>
                <w:szCs w:val="23"/>
              </w:rPr>
              <w:t>【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Insert appropriate paragraph number</w:t>
            </w:r>
            <w:r w:rsidRPr="003F15CF">
              <w:rPr>
                <w:rFonts w:hint="eastAsia"/>
                <w:sz w:val="23"/>
                <w:szCs w:val="23"/>
              </w:rPr>
              <w:t>】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of the “Guidelines on Preparation of Fee Proposal”.</w:t>
            </w:r>
          </w:p>
        </w:tc>
      </w:tr>
      <w:tr w:rsidR="00283FA1" w:rsidTr="00442D5A">
        <w:tc>
          <w:tcPr>
            <w:tcW w:w="2022" w:type="dxa"/>
          </w:tcPr>
          <w:p w:rsidR="00283FA1" w:rsidRDefault="0078032B" w:rsidP="00F573E9">
            <w:pPr>
              <w:autoSpaceDE w:val="0"/>
              <w:autoSpaceDN w:val="0"/>
              <w:adjustRightInd w:val="0"/>
              <w:spacing w:after="240"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lastRenderedPageBreak/>
              <w:t xml:space="preserve">1  General </w:t>
            </w:r>
          </w:p>
          <w:p w:rsidR="003F15CF" w:rsidRPr="00283FA1" w:rsidRDefault="003F15CF" w:rsidP="00F573E9">
            <w:pPr>
              <w:autoSpaceDE w:val="0"/>
              <w:autoSpaceDN w:val="0"/>
              <w:adjustRightInd w:val="0"/>
              <w:spacing w:after="240"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A409E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[</w:t>
            </w:r>
            <w:r w:rsidRPr="00BA409E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Applicable to Option C</w:t>
            </w:r>
            <w:r w:rsidRPr="00BA409E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]</w:t>
            </w:r>
          </w:p>
        </w:tc>
        <w:tc>
          <w:tcPr>
            <w:tcW w:w="7220" w:type="dxa"/>
          </w:tcPr>
          <w:p w:rsidR="00A0438F" w:rsidRDefault="00552DDE" w:rsidP="00D62A7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552DD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The </w:t>
            </w:r>
            <w:r w:rsidRPr="0052090E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activity schedule</w:t>
            </w:r>
            <w:r w:rsidRPr="00552DD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is the document entitled “Activity Schedule”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552DD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of Agreement No.</w:t>
            </w:r>
            <w:r w:rsidR="003F15CF" w:rsidRPr="00F10375">
              <w:rPr>
                <w:sz w:val="23"/>
                <w:szCs w:val="23"/>
              </w:rPr>
              <w:t xml:space="preserve"> </w:t>
            </w:r>
            <w:r w:rsidR="003F15CF" w:rsidRPr="00F10375">
              <w:rPr>
                <w:sz w:val="23"/>
                <w:szCs w:val="23"/>
              </w:rPr>
              <w:t>【</w:t>
            </w:r>
            <w:r w:rsidRPr="00552DD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Insert agreement no. and title</w:t>
            </w:r>
            <w:r w:rsidR="003F15CF" w:rsidRPr="00F10375">
              <w:rPr>
                <w:sz w:val="23"/>
                <w:szCs w:val="23"/>
              </w:rPr>
              <w:t>】</w:t>
            </w:r>
            <w:r w:rsidRPr="00552DD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submitted by the </w:t>
            </w:r>
            <w:r w:rsidRPr="00552DDE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Pr="00552DD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in his tender.</w:t>
            </w:r>
          </w:p>
          <w:p w:rsidR="00552DDE" w:rsidRDefault="0052090E" w:rsidP="00D62A7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52090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The tendered total of the Prices is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52090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HK$.................................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............</w:t>
            </w:r>
            <w:r w:rsidRPr="0052090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.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.</w:t>
            </w:r>
          </w:p>
          <w:p w:rsidR="0052090E" w:rsidRDefault="0052090E" w:rsidP="00D62A7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The </w:t>
            </w:r>
            <w:r w:rsidRPr="0052090E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staff rates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are:</w:t>
            </w:r>
          </w:p>
          <w:tbl>
            <w:tblPr>
              <w:tblStyle w:val="a7"/>
              <w:tblW w:w="0" w:type="auto"/>
              <w:tblInd w:w="480" w:type="dxa"/>
              <w:tblLook w:val="04A0" w:firstRow="1" w:lastRow="0" w:firstColumn="1" w:lastColumn="0" w:noHBand="0" w:noVBand="1"/>
            </w:tblPr>
            <w:tblGrid>
              <w:gridCol w:w="3709"/>
              <w:gridCol w:w="2805"/>
            </w:tblGrid>
            <w:tr w:rsidR="006268C9" w:rsidTr="006268C9">
              <w:tc>
                <w:tcPr>
                  <w:tcW w:w="3801" w:type="dxa"/>
                </w:tcPr>
                <w:p w:rsidR="006268C9" w:rsidRPr="006268C9" w:rsidRDefault="006268C9" w:rsidP="0052090E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6268C9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 xml:space="preserve">Staff category </w:t>
                  </w:r>
                  <w:r w:rsidRPr="006268C9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vertAlign w:val="superscript"/>
                      <w:lang w:eastAsia="zh-HK"/>
                    </w:rPr>
                    <w:t>Note 1</w:t>
                  </w:r>
                </w:p>
              </w:tc>
              <w:tc>
                <w:tcPr>
                  <w:tcW w:w="2879" w:type="dxa"/>
                </w:tcPr>
                <w:p w:rsidR="006268C9" w:rsidRPr="006268C9" w:rsidRDefault="006268C9" w:rsidP="006268C9">
                  <w:pPr>
                    <w:pStyle w:val="ab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6268C9">
                    <w:rPr>
                      <w:rFonts w:ascii="Times New Roman" w:hAnsi="Times New Roman" w:cs="Times New Roman" w:hint="eastAsia"/>
                      <w:b/>
                      <w:i/>
                      <w:kern w:val="0"/>
                      <w:szCs w:val="24"/>
                      <w:lang w:eastAsia="zh-HK"/>
                    </w:rPr>
                    <w:t>staff rates</w:t>
                  </w:r>
                  <w:r w:rsidRPr="006268C9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6268C9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vertAlign w:val="superscript"/>
                      <w:lang w:eastAsia="zh-HK"/>
                    </w:rPr>
                    <w:t>Note 2</w:t>
                  </w:r>
                </w:p>
                <w:p w:rsidR="006268C9" w:rsidRPr="006268C9" w:rsidRDefault="006268C9" w:rsidP="0052090E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6268C9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>(HK$/man-hour)</w:t>
                  </w:r>
                </w:p>
              </w:tc>
            </w:tr>
            <w:tr w:rsidR="006268C9" w:rsidTr="006268C9">
              <w:tc>
                <w:tcPr>
                  <w:tcW w:w="3801" w:type="dxa"/>
                </w:tcPr>
                <w:p w:rsidR="006268C9" w:rsidRDefault="006268C9" w:rsidP="0052090E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6268C9"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  <w:t>Partners/Directors</w:t>
                  </w: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 xml:space="preserve"> (P/D)</w:t>
                  </w:r>
                </w:p>
              </w:tc>
              <w:tc>
                <w:tcPr>
                  <w:tcW w:w="2879" w:type="dxa"/>
                </w:tcPr>
                <w:p w:rsidR="006268C9" w:rsidRDefault="006268C9" w:rsidP="0052090E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6268C9" w:rsidTr="006268C9">
              <w:tc>
                <w:tcPr>
                  <w:tcW w:w="3801" w:type="dxa"/>
                </w:tcPr>
                <w:p w:rsidR="006268C9" w:rsidRDefault="006268C9" w:rsidP="0052090E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6268C9"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  <w:t>Chief Professional Staff</w:t>
                  </w: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 xml:space="preserve"> (CP)</w:t>
                  </w:r>
                </w:p>
              </w:tc>
              <w:tc>
                <w:tcPr>
                  <w:tcW w:w="2879" w:type="dxa"/>
                </w:tcPr>
                <w:p w:rsidR="006268C9" w:rsidRDefault="006268C9" w:rsidP="0052090E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6268C9" w:rsidTr="006268C9">
              <w:tc>
                <w:tcPr>
                  <w:tcW w:w="3801" w:type="dxa"/>
                </w:tcPr>
                <w:p w:rsidR="006268C9" w:rsidRDefault="006268C9" w:rsidP="0052090E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Senior</w:t>
                  </w:r>
                  <w:r w:rsidRPr="006268C9"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  <w:t xml:space="preserve"> Professional Staff</w:t>
                  </w: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 xml:space="preserve"> (SP)</w:t>
                  </w:r>
                </w:p>
              </w:tc>
              <w:tc>
                <w:tcPr>
                  <w:tcW w:w="2879" w:type="dxa"/>
                </w:tcPr>
                <w:p w:rsidR="006268C9" w:rsidRDefault="006268C9" w:rsidP="0052090E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6268C9" w:rsidTr="006268C9">
              <w:tc>
                <w:tcPr>
                  <w:tcW w:w="3801" w:type="dxa"/>
                </w:tcPr>
                <w:p w:rsidR="006268C9" w:rsidRDefault="006268C9" w:rsidP="0052090E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hint="eastAsia"/>
                      <w:lang w:eastAsia="zh-HK"/>
                    </w:rPr>
                    <w:t>P</w:t>
                  </w:r>
                  <w:r w:rsidRPr="00FE3146">
                    <w:rPr>
                      <w:rFonts w:ascii="Times New Roman" w:hAnsi="Times New Roman"/>
                    </w:rPr>
                    <w:t>rofessional Staff</w:t>
                  </w:r>
                  <w:r>
                    <w:rPr>
                      <w:rFonts w:ascii="Times New Roman" w:hAnsi="Times New Roman" w:hint="eastAsia"/>
                      <w:lang w:eastAsia="zh-HK"/>
                    </w:rPr>
                    <w:t xml:space="preserve"> (P)</w:t>
                  </w:r>
                </w:p>
              </w:tc>
              <w:tc>
                <w:tcPr>
                  <w:tcW w:w="2879" w:type="dxa"/>
                </w:tcPr>
                <w:p w:rsidR="006268C9" w:rsidRDefault="006268C9" w:rsidP="0052090E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6268C9" w:rsidTr="006268C9">
              <w:tc>
                <w:tcPr>
                  <w:tcW w:w="3801" w:type="dxa"/>
                </w:tcPr>
                <w:p w:rsidR="006268C9" w:rsidRDefault="006268C9" w:rsidP="0052090E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hint="eastAsia"/>
                      <w:lang w:eastAsia="zh-HK"/>
                    </w:rPr>
                    <w:t>Assistant</w:t>
                  </w:r>
                  <w:r w:rsidRPr="00FE3146">
                    <w:rPr>
                      <w:rFonts w:ascii="Times New Roman" w:hAnsi="Times New Roman"/>
                    </w:rPr>
                    <w:t xml:space="preserve"> Professional Staff</w:t>
                  </w:r>
                  <w:r>
                    <w:rPr>
                      <w:rFonts w:ascii="Times New Roman" w:hAnsi="Times New Roman" w:hint="eastAsia"/>
                      <w:lang w:eastAsia="zh-HK"/>
                    </w:rPr>
                    <w:t xml:space="preserve"> (AP)</w:t>
                  </w:r>
                </w:p>
              </w:tc>
              <w:tc>
                <w:tcPr>
                  <w:tcW w:w="2879" w:type="dxa"/>
                </w:tcPr>
                <w:p w:rsidR="006268C9" w:rsidRDefault="006268C9" w:rsidP="0052090E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6268C9" w:rsidTr="006268C9">
              <w:tc>
                <w:tcPr>
                  <w:tcW w:w="3801" w:type="dxa"/>
                </w:tcPr>
                <w:p w:rsidR="006268C9" w:rsidRDefault="006268C9" w:rsidP="0052090E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Technical Staff (T)</w:t>
                  </w:r>
                </w:p>
              </w:tc>
              <w:tc>
                <w:tcPr>
                  <w:tcW w:w="2879" w:type="dxa"/>
                </w:tcPr>
                <w:p w:rsidR="006268C9" w:rsidRDefault="006268C9" w:rsidP="0052090E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</w:tbl>
          <w:p w:rsidR="006268C9" w:rsidRDefault="006268C9" w:rsidP="00D05CBF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:rsidR="006268C9" w:rsidRDefault="006268C9" w:rsidP="00214C60">
            <w:pPr>
              <w:pStyle w:val="ab"/>
              <w:tabs>
                <w:tab w:val="left" w:pos="1451"/>
              </w:tabs>
              <w:autoSpaceDE w:val="0"/>
              <w:autoSpaceDN w:val="0"/>
              <w:adjustRightInd w:val="0"/>
              <w:spacing w:after="240" w:line="300" w:lineRule="exact"/>
              <w:ind w:leftChars="189" w:left="1450" w:hangingChars="415" w:hanging="996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Note 1: </w:t>
            </w:r>
            <w:r w:rsidR="00214C60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="00214C60" w:rsidRPr="00214C60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The minimum qualifications and experience requirements for each staff category are set out in </w:t>
            </w:r>
            <w:r w:rsidR="008D3BF2" w:rsidRPr="00FB4E6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Contract Data Part One</w:t>
            </w:r>
            <w:r w:rsidR="00214C60" w:rsidRPr="00FB4E6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.</w:t>
            </w:r>
          </w:p>
          <w:p w:rsidR="0066124A" w:rsidRPr="0052090E" w:rsidRDefault="004B6C4F" w:rsidP="00442D5A">
            <w:pPr>
              <w:pStyle w:val="ab"/>
              <w:tabs>
                <w:tab w:val="left" w:pos="1451"/>
              </w:tabs>
              <w:autoSpaceDE w:val="0"/>
              <w:autoSpaceDN w:val="0"/>
              <w:adjustRightInd w:val="0"/>
              <w:spacing w:after="240" w:line="300" w:lineRule="exact"/>
              <w:ind w:leftChars="191" w:left="1444" w:hangingChars="411" w:hanging="986"/>
              <w:jc w:val="both"/>
              <w:rPr>
                <w:rFonts w:ascii="Times New Roman" w:hAnsi="Times New Roman" w:cs="Times New Roman"/>
                <w:kern w:val="0"/>
                <w:szCs w:val="24"/>
                <w:highlight w:val="yellow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Note </w:t>
            </w:r>
            <w:r w:rsidR="00727B78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:  </w:t>
            </w:r>
            <w:r w:rsidRPr="00214C60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The </w:t>
            </w:r>
            <w:r w:rsidRPr="004B6C4F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staff rates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above shall be all-inclusive rates.  </w:t>
            </w:r>
            <w:r w:rsidR="00AA5029" w:rsidRPr="00AA5029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They shall include all costs to the </w:t>
            </w:r>
            <w:r w:rsidR="00AA5029" w:rsidRPr="008C3F27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="008C3F27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including</w:t>
            </w:r>
            <w:r w:rsidR="008C3F27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="008731CE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but not limited to staff </w:t>
            </w:r>
            <w:r w:rsidR="00AA5029" w:rsidRPr="00AA5029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salary, any additional payments, benefits and costs, such </w:t>
            </w:r>
            <w:r w:rsidR="00AA5029"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as </w:t>
            </w:r>
            <w:r w:rsidR="003F15CF"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people related insurance premiums</w:t>
            </w:r>
            <w:r w:rsidR="00AA5029" w:rsidRPr="00AA5029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, end-of-contract gratuity and mandatory provident fund, medical and dental care, housing benefits, children education benefits, passages, etc.  Office expenses, non-recoverable staff time and administrative staff who are not chargeable, together with the </w:t>
            </w:r>
            <w:r w:rsidR="00AA5029" w:rsidRPr="008C3F27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="00AA5029" w:rsidRPr="00AA5029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’s overheads and profit, shall also be allowed for in the </w:t>
            </w:r>
            <w:r w:rsidR="00AA5029" w:rsidRPr="008C3F27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staff rates</w:t>
            </w:r>
            <w:r w:rsidR="00AA5029" w:rsidRPr="00AA5029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.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 The </w:t>
            </w:r>
            <w:r w:rsidRPr="00727B78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staff rates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will be used for the </w:t>
            </w:r>
            <w:r w:rsid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calculation</w:t>
            </w:r>
            <w:r w:rsidR="003F15CF" w:rsidRPr="004B6C4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</w:t>
            </w:r>
            <w:r w:rsidRPr="004B6C4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of 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the </w:t>
            </w:r>
            <w:r w:rsidRPr="004B6C4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Time Charge for the</w:t>
            </w:r>
            <w:r w:rsid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assessment of the</w:t>
            </w:r>
            <w:r w:rsidRPr="004B6C4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Price </w:t>
            </w:r>
            <w:r w:rsidR="00727B78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for </w:t>
            </w:r>
            <w:r w:rsidRPr="004B6C4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Services </w:t>
            </w:r>
            <w:r w:rsidRPr="004B6C4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lastRenderedPageBreak/>
              <w:t>Provided to Date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.  Subject to NEC Clause 63.14, the </w:t>
            </w:r>
            <w:r w:rsidRPr="004B6C4F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staff rates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will be used for the assessment of compensation events.</w:t>
            </w:r>
          </w:p>
        </w:tc>
      </w:tr>
      <w:tr w:rsidR="00787673" w:rsidTr="00442D5A">
        <w:tc>
          <w:tcPr>
            <w:tcW w:w="2022" w:type="dxa"/>
          </w:tcPr>
          <w:p w:rsidR="00787673" w:rsidRDefault="00787673" w:rsidP="006D731A">
            <w:pPr>
              <w:autoSpaceDE w:val="0"/>
              <w:autoSpaceDN w:val="0"/>
              <w:adjustRightInd w:val="0"/>
              <w:spacing w:line="300" w:lineRule="exact"/>
              <w:ind w:leftChars="-31" w:left="286" w:rightChars="-45" w:right="-108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lastRenderedPageBreak/>
              <w:t xml:space="preserve">2  </w:t>
            </w: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R</w:t>
            </w:r>
            <w:r w:rsidRPr="00693CCD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eimbursement and Remuneration for the Consultant’s Recruitment, Employment and Management of</w:t>
            </w: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Resident Site Staff </w:t>
            </w:r>
            <w:r w:rsidR="006D731A" w:rsidRPr="00D85912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[</w:t>
            </w:r>
            <w:r w:rsidR="006D731A" w:rsidRPr="000B5394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 xml:space="preserve">Applicable for AACSB </w:t>
            </w:r>
            <w:r w:rsidR="00D81D2B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consultancy agreements</w:t>
            </w:r>
            <w:r w:rsidR="00D81D2B" w:rsidRPr="000B5394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 xml:space="preserve"> </w:t>
            </w:r>
            <w:r w:rsidR="006D731A" w:rsidRPr="000B5394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involving employment of Resident Site Staff</w:t>
            </w:r>
            <w:r w:rsidR="006D731A" w:rsidRPr="00D85912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]</w:t>
            </w:r>
          </w:p>
          <w:p w:rsidR="00787673" w:rsidRPr="009147B4" w:rsidRDefault="00787673" w:rsidP="00787673">
            <w:pPr>
              <w:autoSpaceDE w:val="0"/>
              <w:autoSpaceDN w:val="0"/>
              <w:adjustRightInd w:val="0"/>
              <w:spacing w:after="240" w:line="300" w:lineRule="exact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</w:p>
        </w:tc>
        <w:tc>
          <w:tcPr>
            <w:tcW w:w="7220" w:type="dxa"/>
          </w:tcPr>
          <w:p w:rsidR="00787673" w:rsidRDefault="00787673" w:rsidP="00D62A7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727B78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kern w:val="0"/>
                <w:szCs w:val="24"/>
              </w:rPr>
              <w:t xml:space="preserve">RSS </w:t>
            </w:r>
            <w:r w:rsidRPr="00727B78">
              <w:rPr>
                <w:rFonts w:ascii="Times New Roman" w:hAnsi="Times New Roman" w:cs="Times New Roman"/>
                <w:i/>
                <w:kern w:val="0"/>
                <w:szCs w:val="24"/>
              </w:rPr>
              <w:t>on-cost rates</w:t>
            </w:r>
            <w:r w:rsidRPr="00727B78">
              <w:rPr>
                <w:rFonts w:ascii="Times New Roman" w:hAnsi="Times New Roman" w:cs="Times New Roman"/>
                <w:kern w:val="0"/>
                <w:szCs w:val="24"/>
              </w:rPr>
              <w:t xml:space="preserve"> are</w:t>
            </w:r>
          </w:p>
          <w:tbl>
            <w:tblPr>
              <w:tblStyle w:val="a7"/>
              <w:tblW w:w="0" w:type="auto"/>
              <w:tblInd w:w="480" w:type="dxa"/>
              <w:tblLook w:val="04A0" w:firstRow="1" w:lastRow="0" w:firstColumn="1" w:lastColumn="0" w:noHBand="0" w:noVBand="1"/>
            </w:tblPr>
            <w:tblGrid>
              <w:gridCol w:w="3700"/>
              <w:gridCol w:w="2814"/>
            </w:tblGrid>
            <w:tr w:rsidR="00787673" w:rsidRPr="006268C9" w:rsidTr="004E771D">
              <w:tc>
                <w:tcPr>
                  <w:tcW w:w="3801" w:type="dxa"/>
                </w:tcPr>
                <w:p w:rsidR="00787673" w:rsidRDefault="00787673" w:rsidP="00787673">
                  <w:pPr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Times New Roman" w:hAnsi="Times New Roman" w:cs="Times New Roman"/>
                      <w:b/>
                      <w:i/>
                      <w:kern w:val="0"/>
                      <w:szCs w:val="24"/>
                      <w:lang w:eastAsia="zh-HK"/>
                    </w:rPr>
                  </w:pPr>
                  <w:r w:rsidRPr="00210864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>Collective</w:t>
                  </w: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 xml:space="preserve"> r</w:t>
                  </w:r>
                  <w:r w:rsidRPr="00210864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>ank</w:t>
                  </w: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 xml:space="preserve"> of </w:t>
                  </w:r>
                  <w:r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RSS </w:t>
                  </w: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 xml:space="preserve">directly employed by the </w:t>
                  </w:r>
                  <w:r w:rsidRPr="00210864">
                    <w:rPr>
                      <w:rFonts w:ascii="Times New Roman" w:hAnsi="Times New Roman" w:cs="Times New Roman" w:hint="eastAsia"/>
                      <w:b/>
                      <w:i/>
                      <w:kern w:val="0"/>
                      <w:szCs w:val="24"/>
                      <w:lang w:eastAsia="zh-HK"/>
                    </w:rPr>
                    <w:t>Consultant</w:t>
                  </w: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 xml:space="preserve"> or </w:t>
                  </w:r>
                  <w:r w:rsidRPr="00210864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Government </w:t>
                  </w: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>s</w:t>
                  </w:r>
                  <w:r w:rsidRPr="00210864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taff posted to </w:t>
                  </w:r>
                  <w:r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the </w:t>
                  </w:r>
                  <w:r w:rsidRPr="00D85912">
                    <w:rPr>
                      <w:rFonts w:ascii="Times New Roman" w:hAnsi="Times New Roman" w:cs="Times New Roman"/>
                      <w:b/>
                      <w:i/>
                      <w:kern w:val="0"/>
                      <w:szCs w:val="24"/>
                      <w:lang w:eastAsia="zh-HK"/>
                    </w:rPr>
                    <w:t>Consultant</w:t>
                  </w:r>
                  <w:r w:rsidRPr="00210864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 by the </w:t>
                  </w:r>
                  <w:r w:rsidRPr="00210864">
                    <w:rPr>
                      <w:rFonts w:ascii="Times New Roman" w:hAnsi="Times New Roman" w:cs="Times New Roman"/>
                      <w:b/>
                      <w:i/>
                      <w:kern w:val="0"/>
                      <w:szCs w:val="24"/>
                      <w:lang w:eastAsia="zh-HK"/>
                    </w:rPr>
                    <w:t>Employer</w:t>
                  </w:r>
                </w:p>
                <w:p w:rsidR="00A41058" w:rsidRPr="006268C9" w:rsidRDefault="00A41058" w:rsidP="00787673">
                  <w:pPr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</w:p>
              </w:tc>
              <w:tc>
                <w:tcPr>
                  <w:tcW w:w="2879" w:type="dxa"/>
                </w:tcPr>
                <w:p w:rsidR="00787673" w:rsidRPr="006268C9" w:rsidRDefault="00787673" w:rsidP="00787673">
                  <w:pPr>
                    <w:pStyle w:val="ab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kern w:val="0"/>
                      <w:szCs w:val="24"/>
                      <w:lang w:eastAsia="zh-HK"/>
                    </w:rPr>
                    <w:t xml:space="preserve">RSS </w:t>
                  </w:r>
                  <w:r w:rsidRPr="00210864">
                    <w:rPr>
                      <w:rFonts w:ascii="Times New Roman" w:hAnsi="Times New Roman" w:cs="Times New Roman"/>
                      <w:b/>
                      <w:i/>
                      <w:kern w:val="0"/>
                      <w:szCs w:val="24"/>
                      <w:lang w:eastAsia="zh-HK"/>
                    </w:rPr>
                    <w:t>on-cost rates</w:t>
                  </w:r>
                  <w:r w:rsidRPr="00693CCD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 of each collective rank</w:t>
                  </w:r>
                </w:p>
                <w:p w:rsidR="00787673" w:rsidRPr="006268C9" w:rsidRDefault="00787673" w:rsidP="00787673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6268C9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>(HK$/man-</w:t>
                  </w: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>month</w:t>
                  </w:r>
                  <w:r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>)</w:t>
                  </w:r>
                </w:p>
              </w:tc>
            </w:tr>
            <w:tr w:rsidR="00787673" w:rsidTr="004E771D">
              <w:tc>
                <w:tcPr>
                  <w:tcW w:w="3801" w:type="dxa"/>
                </w:tcPr>
                <w:p w:rsidR="00787673" w:rsidRDefault="00787673" w:rsidP="00787673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R1</w:t>
                  </w:r>
                </w:p>
              </w:tc>
              <w:tc>
                <w:tcPr>
                  <w:tcW w:w="2879" w:type="dxa"/>
                </w:tcPr>
                <w:p w:rsidR="00787673" w:rsidRDefault="00787673" w:rsidP="00787673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787673" w:rsidTr="004E771D">
              <w:tc>
                <w:tcPr>
                  <w:tcW w:w="3801" w:type="dxa"/>
                </w:tcPr>
                <w:p w:rsidR="00787673" w:rsidRDefault="00787673" w:rsidP="00787673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R2</w:t>
                  </w:r>
                </w:p>
              </w:tc>
              <w:tc>
                <w:tcPr>
                  <w:tcW w:w="2879" w:type="dxa"/>
                </w:tcPr>
                <w:p w:rsidR="00787673" w:rsidRDefault="00787673" w:rsidP="00787673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787673" w:rsidTr="004E771D">
              <w:tc>
                <w:tcPr>
                  <w:tcW w:w="3801" w:type="dxa"/>
                </w:tcPr>
                <w:p w:rsidR="00787673" w:rsidRDefault="00787673" w:rsidP="00787673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R3</w:t>
                  </w:r>
                </w:p>
              </w:tc>
              <w:tc>
                <w:tcPr>
                  <w:tcW w:w="2879" w:type="dxa"/>
                </w:tcPr>
                <w:p w:rsidR="00787673" w:rsidRDefault="00787673" w:rsidP="00787673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787673" w:rsidTr="004E771D">
              <w:tc>
                <w:tcPr>
                  <w:tcW w:w="3801" w:type="dxa"/>
                </w:tcPr>
                <w:p w:rsidR="00787673" w:rsidRDefault="00787673" w:rsidP="00787673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R4</w:t>
                  </w:r>
                </w:p>
              </w:tc>
              <w:tc>
                <w:tcPr>
                  <w:tcW w:w="2879" w:type="dxa"/>
                </w:tcPr>
                <w:p w:rsidR="00787673" w:rsidRDefault="00787673" w:rsidP="00787673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787673" w:rsidTr="004E771D">
              <w:tc>
                <w:tcPr>
                  <w:tcW w:w="3801" w:type="dxa"/>
                </w:tcPr>
                <w:p w:rsidR="00787673" w:rsidRDefault="00787673" w:rsidP="00787673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R5</w:t>
                  </w:r>
                </w:p>
              </w:tc>
              <w:tc>
                <w:tcPr>
                  <w:tcW w:w="2879" w:type="dxa"/>
                </w:tcPr>
                <w:p w:rsidR="00787673" w:rsidRDefault="00787673" w:rsidP="00787673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787673" w:rsidTr="004E771D">
              <w:tc>
                <w:tcPr>
                  <w:tcW w:w="3801" w:type="dxa"/>
                </w:tcPr>
                <w:p w:rsidR="00787673" w:rsidRDefault="00787673" w:rsidP="00787673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R10</w:t>
                  </w:r>
                </w:p>
              </w:tc>
              <w:tc>
                <w:tcPr>
                  <w:tcW w:w="2879" w:type="dxa"/>
                </w:tcPr>
                <w:p w:rsidR="00787673" w:rsidRDefault="00787673" w:rsidP="00787673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</w:tbl>
          <w:p w:rsidR="00787673" w:rsidRDefault="00787673" w:rsidP="00787673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</w:p>
          <w:p w:rsidR="00787673" w:rsidRDefault="00787673" w:rsidP="00787673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567661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[</w:t>
            </w:r>
            <w:r w:rsidRPr="000B5394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Add or delete collective ranks as may be necessary to suit the need of the consultancy agreement by the managing department.</w:t>
            </w:r>
            <w:r w:rsidRPr="00567661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]</w:t>
            </w:r>
          </w:p>
          <w:p w:rsidR="00787673" w:rsidRPr="00214C60" w:rsidRDefault="006D731A" w:rsidP="00D62A7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0B5394">
              <w:rPr>
                <w:rFonts w:ascii="Times New Roman" w:hAnsi="Times New Roman" w:cs="Times New Roman"/>
                <w:kern w:val="0"/>
                <w:szCs w:val="24"/>
              </w:rPr>
              <w:t>T</w:t>
            </w:r>
            <w:r w:rsidRPr="000B5394">
              <w:rPr>
                <w:rFonts w:ascii="Times New Roman" w:hAnsi="Times New Roman" w:cs="Times New Roman" w:hint="eastAsia"/>
                <w:kern w:val="0"/>
                <w:szCs w:val="24"/>
              </w:rPr>
              <w:t>he d</w:t>
            </w:r>
            <w:r w:rsidRPr="000B5394">
              <w:rPr>
                <w:rFonts w:ascii="Times New Roman" w:hAnsi="Times New Roman" w:cs="Times New Roman"/>
                <w:kern w:val="0"/>
                <w:szCs w:val="24"/>
              </w:rPr>
              <w:t xml:space="preserve">etails of the </w:t>
            </w:r>
            <w:r w:rsidRPr="000B5394">
              <w:rPr>
                <w:rFonts w:ascii="Times New Roman" w:hAnsi="Times New Roman" w:cs="Times New Roman" w:hint="eastAsia"/>
                <w:kern w:val="0"/>
                <w:szCs w:val="24"/>
              </w:rPr>
              <w:t>c</w:t>
            </w:r>
            <w:r w:rsidRPr="000B5394">
              <w:rPr>
                <w:rFonts w:ascii="Times New Roman" w:hAnsi="Times New Roman" w:cs="Times New Roman"/>
                <w:kern w:val="0"/>
                <w:szCs w:val="24"/>
              </w:rPr>
              <w:t xml:space="preserve">ollective </w:t>
            </w:r>
            <w:r w:rsidRPr="000B5394">
              <w:rPr>
                <w:rFonts w:ascii="Times New Roman" w:hAnsi="Times New Roman" w:cs="Times New Roman" w:hint="eastAsia"/>
                <w:kern w:val="0"/>
                <w:szCs w:val="24"/>
              </w:rPr>
              <w:t>r</w:t>
            </w:r>
            <w:r w:rsidRPr="000B5394">
              <w:rPr>
                <w:rFonts w:ascii="Times New Roman" w:hAnsi="Times New Roman" w:cs="Times New Roman"/>
                <w:kern w:val="0"/>
                <w:szCs w:val="24"/>
              </w:rPr>
              <w:t>ank</w:t>
            </w:r>
            <w:r w:rsidRPr="000B5394">
              <w:rPr>
                <w:rFonts w:ascii="Times New Roman" w:hAnsi="Times New Roman" w:cs="Times New Roman" w:hint="eastAsia"/>
                <w:kern w:val="0"/>
                <w:szCs w:val="24"/>
              </w:rPr>
              <w:t>s</w:t>
            </w:r>
            <w:r w:rsidRPr="000B5394">
              <w:rPr>
                <w:rFonts w:ascii="Times New Roman" w:hAnsi="Times New Roman" w:cs="Times New Roman"/>
                <w:kern w:val="0"/>
                <w:szCs w:val="24"/>
              </w:rPr>
              <w:t xml:space="preserve"> of RSS </w:t>
            </w:r>
            <w:r w:rsidRPr="000B5394">
              <w:rPr>
                <w:rFonts w:ascii="Times New Roman" w:hAnsi="Times New Roman" w:cs="Times New Roman" w:hint="eastAsia"/>
                <w:kern w:val="0"/>
                <w:szCs w:val="24"/>
              </w:rPr>
              <w:t xml:space="preserve">directly employed by the </w:t>
            </w:r>
            <w:r w:rsidRPr="000B5394">
              <w:rPr>
                <w:rFonts w:ascii="Times New Roman" w:hAnsi="Times New Roman" w:cs="Times New Roman" w:hint="eastAsia"/>
                <w:i/>
                <w:kern w:val="0"/>
                <w:szCs w:val="24"/>
              </w:rPr>
              <w:t>Consultant</w:t>
            </w:r>
            <w:r w:rsidRPr="000B5394">
              <w:rPr>
                <w:rFonts w:ascii="Times New Roman" w:hAnsi="Times New Roman" w:cs="Times New Roman" w:hint="eastAsia"/>
                <w:kern w:val="0"/>
                <w:szCs w:val="24"/>
              </w:rPr>
              <w:t xml:space="preserve"> or Government staff posted to </w:t>
            </w:r>
            <w:r w:rsidRPr="000B5394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 w:rsidRPr="000B5394">
              <w:rPr>
                <w:rFonts w:ascii="Times New Roman" w:hAnsi="Times New Roman" w:cs="Times New Roman"/>
                <w:i/>
                <w:kern w:val="0"/>
                <w:szCs w:val="24"/>
              </w:rPr>
              <w:t>Consultant</w:t>
            </w:r>
            <w:r w:rsidRPr="000B5394">
              <w:rPr>
                <w:rFonts w:ascii="Times New Roman" w:hAnsi="Times New Roman" w:cs="Times New Roman" w:hint="eastAsia"/>
                <w:kern w:val="0"/>
                <w:szCs w:val="24"/>
              </w:rPr>
              <w:t xml:space="preserve"> by the </w:t>
            </w:r>
            <w:r w:rsidRPr="000B5394">
              <w:rPr>
                <w:rFonts w:ascii="Times New Roman" w:hAnsi="Times New Roman" w:cs="Times New Roman" w:hint="eastAsia"/>
                <w:i/>
                <w:kern w:val="0"/>
                <w:szCs w:val="24"/>
              </w:rPr>
              <w:t>Employer</w:t>
            </w:r>
            <w:r w:rsidRPr="000B5394">
              <w:rPr>
                <w:rFonts w:ascii="Times New Roman" w:hAnsi="Times New Roman" w:cs="Times New Roman" w:hint="eastAsia"/>
                <w:kern w:val="0"/>
                <w:szCs w:val="24"/>
              </w:rPr>
              <w:t xml:space="preserve"> </w:t>
            </w:r>
            <w:r w:rsidRPr="000B5394">
              <w:rPr>
                <w:rFonts w:ascii="Times New Roman" w:hAnsi="Times New Roman" w:cs="Times New Roman"/>
                <w:kern w:val="0"/>
                <w:szCs w:val="24"/>
              </w:rPr>
              <w:t xml:space="preserve">are in clause C2 of the </w:t>
            </w:r>
            <w:r w:rsidRPr="000B5394">
              <w:rPr>
                <w:rFonts w:ascii="Times New Roman" w:hAnsi="Times New Roman" w:cs="Times New Roman"/>
                <w:i/>
                <w:kern w:val="0"/>
                <w:szCs w:val="24"/>
              </w:rPr>
              <w:t>additional conditions of contract</w:t>
            </w:r>
            <w:r w:rsidRPr="000B5394">
              <w:rPr>
                <w:rFonts w:ascii="Times New Roman" w:hAnsi="Times New Roman" w:cs="Times New Roman"/>
                <w:kern w:val="0"/>
                <w:szCs w:val="24"/>
              </w:rPr>
              <w:t>.</w:t>
            </w:r>
          </w:p>
        </w:tc>
      </w:tr>
      <w:tr w:rsidR="00AC3DEF" w:rsidTr="00442D5A">
        <w:tc>
          <w:tcPr>
            <w:tcW w:w="2022" w:type="dxa"/>
          </w:tcPr>
          <w:p w:rsidR="00AC3DEF" w:rsidRDefault="0078032B">
            <w:pPr>
              <w:autoSpaceDE w:val="0"/>
              <w:autoSpaceDN w:val="0"/>
              <w:adjustRightInd w:val="0"/>
              <w:spacing w:line="300" w:lineRule="exact"/>
              <w:ind w:leftChars="-31" w:left="286" w:rightChars="-45" w:right="-108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2  </w:t>
            </w:r>
            <w:r w:rsidR="0078767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R</w:t>
            </w:r>
            <w:r w:rsidR="00787673" w:rsidRPr="00693CCD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eimbursement and Remuneration for the Consultant’s Recruitment, Employment and Management of</w:t>
            </w:r>
            <w:r w:rsidR="0078767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</w:t>
            </w:r>
            <w:r w:rsidR="00727B78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Resident Site Staff </w:t>
            </w:r>
            <w:r w:rsidR="00727B78" w:rsidRPr="00787673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[</w:t>
            </w:r>
            <w:r w:rsidR="00210864" w:rsidRPr="0078767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 xml:space="preserve">Applicable for </w:t>
            </w:r>
            <w:r w:rsidR="00787673" w:rsidRPr="0078767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 xml:space="preserve">EACSB </w:t>
            </w:r>
            <w:r w:rsidR="00D81D2B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consultancy agreements</w:t>
            </w:r>
            <w:r w:rsidR="00D81D2B" w:rsidRPr="0078767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 xml:space="preserve"> </w:t>
            </w:r>
            <w:r w:rsidR="00210864" w:rsidRPr="0078767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 xml:space="preserve">involving </w:t>
            </w:r>
            <w:r w:rsidR="00210864" w:rsidRPr="0078767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lastRenderedPageBreak/>
              <w:t>employment of Resident Site Staff</w:t>
            </w:r>
            <w:r w:rsidR="00727B78" w:rsidRPr="00787673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]</w:t>
            </w:r>
          </w:p>
        </w:tc>
        <w:tc>
          <w:tcPr>
            <w:tcW w:w="7220" w:type="dxa"/>
          </w:tcPr>
          <w:p w:rsidR="006C6F42" w:rsidRPr="00727B78" w:rsidRDefault="00727B78" w:rsidP="00D62A7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727B78">
              <w:rPr>
                <w:rFonts w:ascii="Times New Roman" w:hAnsi="Times New Roman" w:cs="Times New Roman"/>
                <w:kern w:val="0"/>
                <w:szCs w:val="24"/>
              </w:rPr>
              <w:lastRenderedPageBreak/>
              <w:t xml:space="preserve">The </w:t>
            </w:r>
            <w:r w:rsidR="00D62A7B">
              <w:rPr>
                <w:rFonts w:ascii="Times New Roman" w:hAnsi="Times New Roman" w:cs="Times New Roman"/>
                <w:i/>
                <w:kern w:val="0"/>
                <w:szCs w:val="24"/>
              </w:rPr>
              <w:t>RSS</w:t>
            </w:r>
            <w:r w:rsidRPr="00727B78">
              <w:rPr>
                <w:rFonts w:ascii="Times New Roman" w:hAnsi="Times New Roman" w:cs="Times New Roman"/>
                <w:i/>
                <w:kern w:val="0"/>
                <w:szCs w:val="24"/>
              </w:rPr>
              <w:t xml:space="preserve"> on-cost rates</w:t>
            </w:r>
            <w:r w:rsidRPr="00727B78">
              <w:rPr>
                <w:rFonts w:ascii="Times New Roman" w:hAnsi="Times New Roman" w:cs="Times New Roman"/>
                <w:kern w:val="0"/>
                <w:szCs w:val="24"/>
              </w:rPr>
              <w:t xml:space="preserve"> are</w:t>
            </w:r>
          </w:p>
          <w:tbl>
            <w:tblPr>
              <w:tblStyle w:val="a7"/>
              <w:tblW w:w="0" w:type="auto"/>
              <w:tblInd w:w="480" w:type="dxa"/>
              <w:tblLook w:val="04A0" w:firstRow="1" w:lastRow="0" w:firstColumn="1" w:lastColumn="0" w:noHBand="0" w:noVBand="1"/>
            </w:tblPr>
            <w:tblGrid>
              <w:gridCol w:w="3700"/>
              <w:gridCol w:w="2814"/>
            </w:tblGrid>
            <w:tr w:rsidR="00727B78" w:rsidRPr="006268C9" w:rsidTr="00587B9C">
              <w:tc>
                <w:tcPr>
                  <w:tcW w:w="3801" w:type="dxa"/>
                </w:tcPr>
                <w:p w:rsidR="00727B78" w:rsidRDefault="00210864" w:rsidP="00210864">
                  <w:pPr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210864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>Collective</w:t>
                  </w: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 xml:space="preserve"> r</w:t>
                  </w:r>
                  <w:r w:rsidRPr="00210864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>ank</w:t>
                  </w: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 xml:space="preserve"> of </w:t>
                  </w:r>
                  <w:r w:rsidR="00787673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RSS </w:t>
                  </w: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 xml:space="preserve">directly employed by the </w:t>
                  </w:r>
                  <w:r w:rsidRPr="00210864">
                    <w:rPr>
                      <w:rFonts w:ascii="Times New Roman" w:hAnsi="Times New Roman" w:cs="Times New Roman" w:hint="eastAsia"/>
                      <w:b/>
                      <w:i/>
                      <w:kern w:val="0"/>
                      <w:szCs w:val="24"/>
                      <w:lang w:eastAsia="zh-HK"/>
                    </w:rPr>
                    <w:t>Consultant</w:t>
                  </w: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 xml:space="preserve"> or </w:t>
                  </w:r>
                  <w:r w:rsidRPr="00210864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Government </w:t>
                  </w:r>
                  <w:r w:rsidR="00A64B85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>s</w:t>
                  </w:r>
                  <w:r w:rsidRPr="00210864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taff posted to </w:t>
                  </w:r>
                  <w:r w:rsidR="00787673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the </w:t>
                  </w:r>
                  <w:r w:rsidR="00787673" w:rsidRPr="00787673">
                    <w:rPr>
                      <w:rFonts w:ascii="Times New Roman" w:hAnsi="Times New Roman" w:cs="Times New Roman"/>
                      <w:b/>
                      <w:i/>
                      <w:kern w:val="0"/>
                      <w:szCs w:val="24"/>
                      <w:lang w:eastAsia="zh-HK"/>
                    </w:rPr>
                    <w:t>Consultant</w:t>
                  </w:r>
                  <w:r w:rsidR="00787673" w:rsidRPr="00210864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210864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by the </w:t>
                  </w:r>
                  <w:r w:rsidRPr="00210864">
                    <w:rPr>
                      <w:rFonts w:ascii="Times New Roman" w:hAnsi="Times New Roman" w:cs="Times New Roman"/>
                      <w:b/>
                      <w:i/>
                      <w:kern w:val="0"/>
                      <w:szCs w:val="24"/>
                      <w:lang w:eastAsia="zh-HK"/>
                    </w:rPr>
                    <w:t>Employer</w:t>
                  </w:r>
                </w:p>
                <w:p w:rsidR="00210864" w:rsidRPr="006268C9" w:rsidRDefault="00210864" w:rsidP="00210864">
                  <w:pPr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</w:p>
              </w:tc>
              <w:tc>
                <w:tcPr>
                  <w:tcW w:w="2879" w:type="dxa"/>
                </w:tcPr>
                <w:p w:rsidR="00727B78" w:rsidRPr="006268C9" w:rsidRDefault="00787673" w:rsidP="00587B9C">
                  <w:pPr>
                    <w:pStyle w:val="ab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kern w:val="0"/>
                      <w:szCs w:val="24"/>
                      <w:lang w:eastAsia="zh-HK"/>
                    </w:rPr>
                    <w:t xml:space="preserve">RSS </w:t>
                  </w:r>
                  <w:r w:rsidR="00210864" w:rsidRPr="00210864">
                    <w:rPr>
                      <w:rFonts w:ascii="Times New Roman" w:hAnsi="Times New Roman" w:cs="Times New Roman"/>
                      <w:b/>
                      <w:i/>
                      <w:kern w:val="0"/>
                      <w:szCs w:val="24"/>
                      <w:lang w:eastAsia="zh-HK"/>
                    </w:rPr>
                    <w:t>on-cost rates</w:t>
                  </w:r>
                  <w:r w:rsidRPr="006D731A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 of each collective rank</w:t>
                  </w:r>
                </w:p>
                <w:p w:rsidR="00727B78" w:rsidRPr="006268C9" w:rsidRDefault="00727B78" w:rsidP="00210864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6268C9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>(HK$/man-</w:t>
                  </w:r>
                  <w:r w:rsidR="00210864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>month</w:t>
                  </w:r>
                  <w:r w:rsidRPr="006268C9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>)</w:t>
                  </w:r>
                  <w:r w:rsidR="00787673" w:rsidRPr="006D731A">
                    <w:rPr>
                      <w:rFonts w:ascii="Times New Roman" w:hAnsi="Times New Roman" w:cs="Times New Roman"/>
                      <w:b/>
                      <w:kern w:val="0"/>
                      <w:szCs w:val="24"/>
                      <w:vertAlign w:val="superscript"/>
                      <w:lang w:eastAsia="zh-HK"/>
                    </w:rPr>
                    <w:t>#</w:t>
                  </w:r>
                </w:p>
              </w:tc>
            </w:tr>
            <w:tr w:rsidR="00727B78" w:rsidTr="00587B9C">
              <w:tc>
                <w:tcPr>
                  <w:tcW w:w="3801" w:type="dxa"/>
                </w:tcPr>
                <w:p w:rsidR="00727B78" w:rsidRDefault="00210864" w:rsidP="00210864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R1</w:t>
                  </w:r>
                </w:p>
              </w:tc>
              <w:tc>
                <w:tcPr>
                  <w:tcW w:w="2879" w:type="dxa"/>
                </w:tcPr>
                <w:p w:rsidR="00727B78" w:rsidRDefault="00727B78" w:rsidP="00587B9C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727B78" w:rsidTr="00587B9C">
              <w:tc>
                <w:tcPr>
                  <w:tcW w:w="3801" w:type="dxa"/>
                </w:tcPr>
                <w:p w:rsidR="00727B78" w:rsidRDefault="00210864" w:rsidP="00210864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R2</w:t>
                  </w:r>
                </w:p>
              </w:tc>
              <w:tc>
                <w:tcPr>
                  <w:tcW w:w="2879" w:type="dxa"/>
                </w:tcPr>
                <w:p w:rsidR="00727B78" w:rsidRDefault="00727B78" w:rsidP="00587B9C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727B78" w:rsidTr="00587B9C">
              <w:tc>
                <w:tcPr>
                  <w:tcW w:w="3801" w:type="dxa"/>
                </w:tcPr>
                <w:p w:rsidR="00727B78" w:rsidRDefault="00210864" w:rsidP="00210864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R3</w:t>
                  </w:r>
                </w:p>
              </w:tc>
              <w:tc>
                <w:tcPr>
                  <w:tcW w:w="2879" w:type="dxa"/>
                </w:tcPr>
                <w:p w:rsidR="00727B78" w:rsidRDefault="00727B78" w:rsidP="00587B9C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727B78" w:rsidTr="00587B9C">
              <w:tc>
                <w:tcPr>
                  <w:tcW w:w="3801" w:type="dxa"/>
                </w:tcPr>
                <w:p w:rsidR="00727B78" w:rsidRDefault="00210864" w:rsidP="00210864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R4</w:t>
                  </w:r>
                </w:p>
              </w:tc>
              <w:tc>
                <w:tcPr>
                  <w:tcW w:w="2879" w:type="dxa"/>
                </w:tcPr>
                <w:p w:rsidR="00727B78" w:rsidRDefault="00727B78" w:rsidP="00587B9C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727B78" w:rsidTr="00587B9C">
              <w:tc>
                <w:tcPr>
                  <w:tcW w:w="3801" w:type="dxa"/>
                </w:tcPr>
                <w:p w:rsidR="00727B78" w:rsidRDefault="00210864" w:rsidP="00210864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R5</w:t>
                  </w:r>
                </w:p>
              </w:tc>
              <w:tc>
                <w:tcPr>
                  <w:tcW w:w="2879" w:type="dxa"/>
                </w:tcPr>
                <w:p w:rsidR="00727B78" w:rsidRDefault="00727B78" w:rsidP="00587B9C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727B78" w:rsidTr="00587B9C">
              <w:tc>
                <w:tcPr>
                  <w:tcW w:w="3801" w:type="dxa"/>
                </w:tcPr>
                <w:p w:rsidR="00727B78" w:rsidRDefault="00210864" w:rsidP="00210864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lastRenderedPageBreak/>
                    <w:t>R10</w:t>
                  </w:r>
                </w:p>
              </w:tc>
              <w:tc>
                <w:tcPr>
                  <w:tcW w:w="2879" w:type="dxa"/>
                </w:tcPr>
                <w:p w:rsidR="00727B78" w:rsidRDefault="00727B78" w:rsidP="00587B9C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</w:tbl>
          <w:p w:rsidR="006C6F42" w:rsidRDefault="006C6F42" w:rsidP="006C6F42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</w:p>
          <w:p w:rsidR="006D731A" w:rsidRPr="00510E0C" w:rsidRDefault="006D731A" w:rsidP="006D731A">
            <w:pPr>
              <w:pStyle w:val="ab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  <w:r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>Remarks:</w:t>
            </w:r>
          </w:p>
          <w:p w:rsidR="006D731A" w:rsidRDefault="006D731A" w:rsidP="006D731A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766957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 xml:space="preserve"># The </w:t>
            </w:r>
            <w:r>
              <w:rPr>
                <w:rFonts w:ascii="Times-Roman" w:hAnsi="Times-Roman" w:cs="Times-Roman"/>
                <w:bCs/>
                <w:i/>
                <w:iCs/>
                <w:kern w:val="0"/>
                <w:szCs w:val="24"/>
                <w:lang w:eastAsia="zh-HK"/>
              </w:rPr>
              <w:t>RSS</w:t>
            </w:r>
            <w:r w:rsidRPr="001C5290">
              <w:rPr>
                <w:rFonts w:ascii="Times-Roman" w:hAnsi="Times-Roman" w:cs="Times-Roman"/>
                <w:bCs/>
                <w:i/>
                <w:iCs/>
                <w:kern w:val="0"/>
                <w:szCs w:val="24"/>
                <w:lang w:eastAsia="zh-HK"/>
              </w:rPr>
              <w:t xml:space="preserve"> o</w:t>
            </w:r>
            <w:r w:rsidRPr="00DB26F7">
              <w:rPr>
                <w:rFonts w:ascii="Times-Roman" w:hAnsi="Times-Roman" w:cs="Times-Roman"/>
                <w:bCs/>
                <w:i/>
                <w:iCs/>
                <w:kern w:val="0"/>
                <w:szCs w:val="24"/>
                <w:lang w:eastAsia="zh-HK"/>
              </w:rPr>
              <w:t>n-cost rate</w:t>
            </w:r>
            <w:r w:rsidRPr="00766957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 xml:space="preserve"> of each collective rank (except R10) shall </w:t>
            </w:r>
            <w:r w:rsidR="009C170A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>be within the range of</w:t>
            </w:r>
            <w:r w:rsidRPr="00766957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 xml:space="preserve"> 5% </w:t>
            </w:r>
            <w:r w:rsidR="009C170A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 xml:space="preserve">to 30% </w:t>
            </w:r>
            <w:r w:rsidRPr="00C607B3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 xml:space="preserve">of the reference average RSS cost of the corresponding collective rank given in the </w:t>
            </w:r>
            <w:r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 xml:space="preserve">table in </w:t>
            </w:r>
            <w:r w:rsidRPr="00C607B3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>paragraph</w:t>
            </w:r>
            <w:r w:rsidRPr="00D85912">
              <w:rPr>
                <w:sz w:val="23"/>
                <w:szCs w:val="23"/>
              </w:rPr>
              <w:t>【</w:t>
            </w:r>
            <w:r w:rsidRPr="00D85912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>XX</w:t>
            </w:r>
            <w:r w:rsidRPr="00D85912">
              <w:rPr>
                <w:sz w:val="23"/>
                <w:szCs w:val="23"/>
              </w:rPr>
              <w:t>】</w:t>
            </w:r>
            <w:r w:rsidRPr="00C607B3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 xml:space="preserve"> of the Guidelines on Preparation of Fee Proposal and are subject to correction in accordance with DEVB TC(W) No. 5/2018 and paragraph</w:t>
            </w:r>
            <w:r w:rsidRPr="009147B4">
              <w:rPr>
                <w:rFonts w:hint="eastAsia"/>
                <w:sz w:val="23"/>
                <w:szCs w:val="23"/>
              </w:rPr>
              <w:t>【</w:t>
            </w:r>
            <w:r w:rsidRPr="009E33AA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>XX</w:t>
            </w:r>
            <w:r w:rsidRPr="009147B4">
              <w:rPr>
                <w:rFonts w:hint="eastAsia"/>
                <w:sz w:val="23"/>
                <w:szCs w:val="23"/>
              </w:rPr>
              <w:t>】</w:t>
            </w:r>
            <w:r w:rsidRPr="00C607B3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>of the Guidelines on Preparation of Fee Proposal.</w:t>
            </w:r>
          </w:p>
          <w:p w:rsidR="006D731A" w:rsidRDefault="006D731A" w:rsidP="006D731A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</w:p>
          <w:p w:rsidR="0066124A" w:rsidRDefault="006D731A" w:rsidP="006D731A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9147B4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[</w:t>
            </w:r>
            <w:r w:rsidRPr="000B5394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Add or delete collective ranks as may be necessary to suit the need of the consultancy agreement by the managing department.</w:t>
            </w:r>
            <w:r w:rsidRPr="009147B4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]</w:t>
            </w:r>
          </w:p>
          <w:p w:rsidR="006D731A" w:rsidRPr="006D731A" w:rsidRDefault="006D731A" w:rsidP="006D731A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:rsidR="00AC3DEF" w:rsidRPr="00AC3DEF" w:rsidRDefault="00210864" w:rsidP="00D62A7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-Roman" w:hAnsi="Times-Roman" w:cs="Times-Roman"/>
                <w:kern w:val="0"/>
                <w:szCs w:val="24"/>
                <w:lang w:eastAsia="zh-HK"/>
              </w:rPr>
              <w:t>T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he d</w:t>
            </w:r>
            <w:r w:rsidRPr="00210864">
              <w:rPr>
                <w:rFonts w:ascii="Times-Roman" w:hAnsi="Times-Roman" w:cs="Times-Roman"/>
                <w:kern w:val="0"/>
                <w:szCs w:val="24"/>
              </w:rPr>
              <w:t xml:space="preserve">etails of the 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c</w:t>
            </w:r>
            <w:r w:rsidRPr="00210864">
              <w:rPr>
                <w:rFonts w:ascii="Times-Roman" w:hAnsi="Times-Roman" w:cs="Times-Roman"/>
                <w:kern w:val="0"/>
                <w:szCs w:val="24"/>
              </w:rPr>
              <w:t xml:space="preserve">ollective 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r</w:t>
            </w:r>
            <w:r w:rsidRPr="00210864">
              <w:rPr>
                <w:rFonts w:ascii="Times-Roman" w:hAnsi="Times-Roman" w:cs="Times-Roman"/>
                <w:kern w:val="0"/>
                <w:szCs w:val="24"/>
              </w:rPr>
              <w:t>ank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s</w:t>
            </w:r>
            <w:r w:rsidRPr="00210864">
              <w:rPr>
                <w:rFonts w:ascii="Times-Roman" w:hAnsi="Times-Roman" w:cs="Times-Roman"/>
                <w:kern w:val="0"/>
                <w:szCs w:val="24"/>
              </w:rPr>
              <w:t xml:space="preserve"> of </w:t>
            </w:r>
            <w:r w:rsidR="006D731A">
              <w:rPr>
                <w:rFonts w:ascii="Times-Roman" w:hAnsi="Times-Roman" w:cs="Times-Roman"/>
                <w:kern w:val="0"/>
                <w:szCs w:val="24"/>
              </w:rPr>
              <w:t>RSS</w:t>
            </w:r>
            <w:r w:rsidRPr="00210864">
              <w:rPr>
                <w:rFonts w:ascii="Times-Roman" w:hAnsi="Times-Roman" w:cs="Times-Roman"/>
                <w:kern w:val="0"/>
                <w:szCs w:val="24"/>
              </w:rPr>
              <w:t xml:space="preserve"> </w:t>
            </w:r>
            <w:r w:rsidR="00A64B85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directly employed by the </w:t>
            </w:r>
            <w:r w:rsidR="00A64B85" w:rsidRPr="00A34D1D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Consultant</w:t>
            </w:r>
            <w:r w:rsidR="00A64B85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or Government staff posted to </w:t>
            </w:r>
            <w:r w:rsidR="006D731A">
              <w:rPr>
                <w:rFonts w:ascii="Times-Roman" w:hAnsi="Times-Roman" w:cs="Times-Roman"/>
                <w:kern w:val="0"/>
                <w:szCs w:val="24"/>
                <w:lang w:eastAsia="zh-HK"/>
              </w:rPr>
              <w:t xml:space="preserve">the </w:t>
            </w:r>
            <w:r w:rsidR="006D731A" w:rsidRPr="006D731A">
              <w:rPr>
                <w:rFonts w:ascii="Times-Roman" w:hAnsi="Times-Roman" w:cs="Times-Roman"/>
                <w:i/>
                <w:kern w:val="0"/>
                <w:szCs w:val="24"/>
                <w:lang w:eastAsia="zh-HK"/>
              </w:rPr>
              <w:t>Consultant</w:t>
            </w:r>
            <w:r w:rsidR="006D731A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="00A64B85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by the </w:t>
            </w:r>
            <w:r w:rsidR="00A64B85" w:rsidRPr="00A34D1D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Employer</w:t>
            </w:r>
            <w:r w:rsidR="00A64B85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210864">
              <w:rPr>
                <w:rFonts w:ascii="Times-Roman" w:hAnsi="Times-Roman" w:cs="Times-Roman"/>
                <w:kern w:val="0"/>
                <w:szCs w:val="24"/>
              </w:rPr>
              <w:t xml:space="preserve">are in </w:t>
            </w:r>
            <w:r w:rsidR="006D731A">
              <w:rPr>
                <w:rFonts w:ascii="Times-Roman" w:hAnsi="Times-Roman" w:cs="Times-Roman"/>
                <w:kern w:val="0"/>
                <w:szCs w:val="24"/>
              </w:rPr>
              <w:t>clause C2</w:t>
            </w:r>
            <w:r w:rsidRPr="00210864">
              <w:rPr>
                <w:rFonts w:ascii="Times-Roman" w:hAnsi="Times-Roman" w:cs="Times-Roman"/>
                <w:kern w:val="0"/>
                <w:szCs w:val="24"/>
              </w:rPr>
              <w:t xml:space="preserve"> of the </w:t>
            </w:r>
            <w:r w:rsidRPr="00A34D1D">
              <w:rPr>
                <w:rFonts w:ascii="Times-Roman" w:hAnsi="Times-Roman" w:cs="Times-Roman"/>
                <w:i/>
                <w:kern w:val="0"/>
                <w:szCs w:val="24"/>
              </w:rPr>
              <w:t>additional conditions of contract</w:t>
            </w:r>
            <w:r w:rsidRPr="00210864">
              <w:rPr>
                <w:rFonts w:ascii="Times-Roman" w:hAnsi="Times-Roman" w:cs="Times-Roman"/>
                <w:kern w:val="0"/>
                <w:szCs w:val="24"/>
              </w:rPr>
              <w:t>.</w:t>
            </w:r>
          </w:p>
        </w:tc>
      </w:tr>
    </w:tbl>
    <w:p w:rsidR="00754797" w:rsidRDefault="00754797" w:rsidP="001072B3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-Roman" w:hAnsi="Times-Roman" w:cs="Times-Roman"/>
          <w:kern w:val="0"/>
          <w:szCs w:val="24"/>
          <w:lang w:eastAsia="zh-HK"/>
        </w:rPr>
      </w:pPr>
    </w:p>
    <w:p w:rsidR="004F4716" w:rsidRDefault="004F4716" w:rsidP="001072B3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-Roman" w:hAnsi="Times-Roman" w:cs="Times-Roman"/>
          <w:kern w:val="0"/>
          <w:szCs w:val="24"/>
          <w:lang w:eastAsia="zh-HK"/>
        </w:rPr>
      </w:pPr>
    </w:p>
    <w:p w:rsidR="00FB377F" w:rsidRDefault="00FB377F" w:rsidP="001072B3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 New Roman" w:hAnsi="Times New Roman" w:cs="Times New Roman"/>
          <w:kern w:val="0"/>
          <w:szCs w:val="24"/>
          <w:lang w:eastAsia="zh-HK"/>
        </w:rPr>
      </w:pPr>
      <w:r>
        <w:rPr>
          <w:rFonts w:ascii="Times-Roman" w:hAnsi="Times-Roman" w:cs="Times-Roman" w:hint="eastAsia"/>
          <w:kern w:val="0"/>
          <w:szCs w:val="24"/>
          <w:lang w:eastAsia="zh-HK"/>
        </w:rPr>
        <w:t>Name</w:t>
      </w:r>
      <w:r>
        <w:rPr>
          <w:rFonts w:ascii="Times-Roman" w:hAnsi="Times-Roman" w:cs="Times-Roman" w:hint="eastAsia"/>
          <w:kern w:val="0"/>
          <w:szCs w:val="24"/>
          <w:lang w:eastAsia="zh-HK"/>
        </w:rPr>
        <w:tab/>
      </w:r>
      <w:r>
        <w:rPr>
          <w:rFonts w:ascii="Times New Roman" w:hAnsi="Times New Roman" w:cs="Times New Roman"/>
          <w:kern w:val="0"/>
          <w:szCs w:val="24"/>
        </w:rPr>
        <w:t>………………………………………………………………………………………</w:t>
      </w:r>
    </w:p>
    <w:p w:rsidR="00FB377F" w:rsidRDefault="00FB377F" w:rsidP="001072B3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 New Roman" w:hAnsi="Times New Roman" w:cs="Times New Roman"/>
          <w:kern w:val="0"/>
          <w:szCs w:val="24"/>
          <w:lang w:eastAsia="zh-HK"/>
        </w:rPr>
      </w:pPr>
      <w:r>
        <w:rPr>
          <w:rFonts w:ascii="Times New Roman" w:hAnsi="Times New Roman" w:cs="Times New Roman" w:hint="eastAsia"/>
          <w:kern w:val="0"/>
          <w:szCs w:val="24"/>
          <w:lang w:eastAsia="zh-HK"/>
        </w:rPr>
        <w:t>Signature</w:t>
      </w:r>
      <w:r>
        <w:rPr>
          <w:rFonts w:ascii="Times New Roman" w:hAnsi="Times New Roman" w:cs="Times New Roman" w:hint="eastAsia"/>
          <w:kern w:val="0"/>
          <w:szCs w:val="24"/>
          <w:lang w:eastAsia="zh-HK"/>
        </w:rPr>
        <w:tab/>
      </w:r>
      <w:r>
        <w:rPr>
          <w:rFonts w:ascii="Times New Roman" w:hAnsi="Times New Roman" w:cs="Times New Roman" w:hint="eastAsia"/>
          <w:kern w:val="0"/>
          <w:szCs w:val="24"/>
          <w:lang w:eastAsia="zh-HK"/>
        </w:rPr>
        <w:tab/>
      </w:r>
      <w:r>
        <w:rPr>
          <w:rFonts w:ascii="Times New Roman" w:hAnsi="Times New Roman" w:cs="Times New Roman"/>
          <w:kern w:val="0"/>
          <w:szCs w:val="24"/>
        </w:rPr>
        <w:t>…………………………………………………………………………………</w:t>
      </w:r>
    </w:p>
    <w:p w:rsidR="00FB377F" w:rsidRDefault="001072B3" w:rsidP="00FB377F">
      <w:pPr>
        <w:autoSpaceDE w:val="0"/>
        <w:autoSpaceDN w:val="0"/>
        <w:adjustRightInd w:val="0"/>
        <w:spacing w:after="240" w:line="300" w:lineRule="exact"/>
        <w:jc w:val="both"/>
        <w:rPr>
          <w:rFonts w:ascii="Times New Roman" w:hAnsi="Times New Roman" w:cs="Times New Roman"/>
          <w:kern w:val="0"/>
          <w:szCs w:val="24"/>
          <w:lang w:eastAsia="zh-HK"/>
        </w:rPr>
      </w:pPr>
      <w:r>
        <w:rPr>
          <w:rFonts w:ascii="Times New Roman" w:hAnsi="Times New Roman" w:cs="Times New Roman" w:hint="eastAsia"/>
          <w:kern w:val="0"/>
          <w:szCs w:val="24"/>
          <w:lang w:eastAsia="zh-HK"/>
        </w:rPr>
        <w:t>i</w:t>
      </w:r>
      <w:r w:rsidR="00FB377F">
        <w:rPr>
          <w:rFonts w:ascii="Times New Roman" w:hAnsi="Times New Roman" w:cs="Times New Roman" w:hint="eastAsia"/>
          <w:kern w:val="0"/>
          <w:szCs w:val="24"/>
          <w:lang w:eastAsia="zh-HK"/>
        </w:rPr>
        <w:t>n the capacity of</w:t>
      </w:r>
      <w:r w:rsidR="00FB377F">
        <w:rPr>
          <w:rFonts w:ascii="Times New Roman" w:hAnsi="Times New Roman" w:cs="Times New Roman" w:hint="eastAsia"/>
          <w:kern w:val="0"/>
          <w:szCs w:val="24"/>
          <w:lang w:eastAsia="zh-HK"/>
        </w:rPr>
        <w:tab/>
      </w:r>
      <w:r w:rsidR="00FB377F">
        <w:rPr>
          <w:rFonts w:ascii="Times New Roman" w:hAnsi="Times New Roman" w:cs="Times New Roman"/>
          <w:kern w:val="0"/>
          <w:szCs w:val="24"/>
        </w:rPr>
        <w:t>……………………………………………………………………………</w:t>
      </w:r>
    </w:p>
    <w:p w:rsidR="00FB377F" w:rsidRDefault="001072B3" w:rsidP="00FB377F">
      <w:pPr>
        <w:autoSpaceDE w:val="0"/>
        <w:autoSpaceDN w:val="0"/>
        <w:adjustRightInd w:val="0"/>
        <w:spacing w:after="240" w:line="300" w:lineRule="exact"/>
        <w:jc w:val="both"/>
        <w:rPr>
          <w:rFonts w:ascii="Times New Roman" w:hAnsi="Times New Roman" w:cs="Times New Roman"/>
          <w:kern w:val="0"/>
          <w:szCs w:val="24"/>
          <w:lang w:eastAsia="zh-HK"/>
        </w:rPr>
      </w:pPr>
      <w:r>
        <w:rPr>
          <w:rFonts w:ascii="Times New Roman" w:hAnsi="Times New Roman" w:cs="Times New Roman" w:hint="eastAsia"/>
          <w:kern w:val="0"/>
          <w:szCs w:val="24"/>
          <w:lang w:eastAsia="zh-HK"/>
        </w:rPr>
        <w:t>d</w:t>
      </w:r>
      <w:r w:rsidR="00FB377F">
        <w:rPr>
          <w:rFonts w:ascii="Times New Roman" w:hAnsi="Times New Roman" w:cs="Times New Roman" w:hint="eastAsia"/>
          <w:kern w:val="0"/>
          <w:szCs w:val="24"/>
          <w:lang w:eastAsia="zh-HK"/>
        </w:rPr>
        <w:t>uly authorized to sign tenders for and on behalf of</w:t>
      </w:r>
      <w:r w:rsidR="00FB377F">
        <w:rPr>
          <w:rFonts w:ascii="Times New Roman" w:hAnsi="Times New Roman" w:cs="Times New Roman" w:hint="eastAsia"/>
          <w:kern w:val="0"/>
          <w:szCs w:val="24"/>
          <w:lang w:eastAsia="zh-HK"/>
        </w:rPr>
        <w:tab/>
      </w:r>
    </w:p>
    <w:p w:rsidR="00FB377F" w:rsidRDefault="00FB377F" w:rsidP="00FB377F">
      <w:pPr>
        <w:autoSpaceDE w:val="0"/>
        <w:autoSpaceDN w:val="0"/>
        <w:adjustRightInd w:val="0"/>
        <w:spacing w:after="240" w:line="300" w:lineRule="exact"/>
        <w:jc w:val="both"/>
        <w:rPr>
          <w:rFonts w:ascii="Times New Roman" w:hAnsi="Times New Roman" w:cs="Times New Roman"/>
          <w:kern w:val="0"/>
          <w:szCs w:val="24"/>
          <w:lang w:eastAsia="zh-HK"/>
        </w:rPr>
      </w:pPr>
      <w:r>
        <w:rPr>
          <w:rFonts w:ascii="Times New Roman" w:hAnsi="Times New Roman" w:cs="Times New Roman"/>
          <w:kern w:val="0"/>
          <w:szCs w:val="24"/>
        </w:rPr>
        <w:t>…………………………………………………………………………………………………</w:t>
      </w:r>
    </w:p>
    <w:p w:rsidR="00184E10" w:rsidRDefault="001072B3" w:rsidP="00184E1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eastAsia="zh-HK"/>
        </w:rPr>
      </w:pPr>
      <w:r>
        <w:rPr>
          <w:rFonts w:ascii="Times New Roman" w:hAnsi="Times New Roman" w:cs="Times New Roman" w:hint="eastAsia"/>
          <w:kern w:val="0"/>
          <w:szCs w:val="24"/>
          <w:lang w:eastAsia="zh-HK"/>
        </w:rPr>
        <w:t>Date:</w:t>
      </w:r>
      <w:r>
        <w:rPr>
          <w:rFonts w:ascii="Times New Roman" w:hAnsi="Times New Roman" w:cs="Times New Roman" w:hint="eastAsia"/>
          <w:kern w:val="0"/>
          <w:szCs w:val="24"/>
          <w:lang w:eastAsia="zh-HK"/>
        </w:rPr>
        <w:tab/>
      </w:r>
      <w:r w:rsidR="00FB377F">
        <w:rPr>
          <w:rFonts w:ascii="Times New Roman" w:hAnsi="Times New Roman" w:cs="Times New Roman"/>
          <w:kern w:val="0"/>
          <w:szCs w:val="24"/>
        </w:rPr>
        <w:t>…………………………</w:t>
      </w:r>
      <w:r>
        <w:rPr>
          <w:rFonts w:ascii="Times New Roman" w:hAnsi="Times New Roman" w:cs="Times New Roman"/>
          <w:kern w:val="0"/>
          <w:szCs w:val="24"/>
        </w:rPr>
        <w:t>…</w:t>
      </w:r>
    </w:p>
    <w:sectPr w:rsidR="00184E10" w:rsidSect="00487D05">
      <w:headerReference w:type="default" r:id="rId8"/>
      <w:footerReference w:type="default" r:id="rId9"/>
      <w:pgSz w:w="11906" w:h="16838"/>
      <w:pgMar w:top="1440" w:right="1332" w:bottom="1440" w:left="1332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0A6" w:rsidRDefault="00C510A6" w:rsidP="00C22B6F">
      <w:r>
        <w:separator/>
      </w:r>
    </w:p>
  </w:endnote>
  <w:endnote w:type="continuationSeparator" w:id="0">
    <w:p w:rsidR="00C510A6" w:rsidRDefault="00C510A6" w:rsidP="00C2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E10" w:rsidRPr="00AB48D3" w:rsidRDefault="00AA7C4F" w:rsidP="00AA7C4F">
    <w:pPr>
      <w:pStyle w:val="a5"/>
      <w:pBdr>
        <w:top w:val="single" w:sz="4" w:space="1" w:color="auto"/>
      </w:pBdr>
      <w:tabs>
        <w:tab w:val="center" w:pos="4500"/>
        <w:tab w:val="center" w:pos="4770"/>
      </w:tabs>
    </w:pPr>
    <w:r w:rsidRPr="00AB48D3">
      <w:rPr>
        <w:rFonts w:ascii="Times New Roman" w:hAnsi="Times New Roman" w:cs="Times New Roman"/>
        <w:spacing w:val="-2"/>
        <w:lang w:eastAsia="zh-HK"/>
      </w:rPr>
      <w:t xml:space="preserve">[Insert </w:t>
    </w:r>
    <w:r w:rsidRPr="00AB48D3">
      <w:rPr>
        <w:rFonts w:ascii="Times New Roman" w:hAnsi="Times New Roman" w:cs="Times New Roman" w:hint="eastAsia"/>
        <w:spacing w:val="-2"/>
        <w:lang w:eastAsia="zh-HK"/>
      </w:rPr>
      <w:t>p</w:t>
    </w:r>
    <w:r w:rsidRPr="00AB48D3">
      <w:rPr>
        <w:rFonts w:ascii="Times New Roman" w:hAnsi="Times New Roman" w:cs="Times New Roman"/>
        <w:spacing w:val="-2"/>
        <w:lang w:eastAsia="zh-HK"/>
      </w:rPr>
      <w:t xml:space="preserve">roject </w:t>
    </w:r>
    <w:r w:rsidRPr="00AB48D3">
      <w:rPr>
        <w:rFonts w:ascii="Times New Roman" w:hAnsi="Times New Roman" w:cs="Times New Roman" w:hint="eastAsia"/>
        <w:spacing w:val="-2"/>
        <w:lang w:eastAsia="zh-HK"/>
      </w:rPr>
      <w:t>o</w:t>
    </w:r>
    <w:r w:rsidRPr="00AB48D3">
      <w:rPr>
        <w:rFonts w:ascii="Times New Roman" w:hAnsi="Times New Roman" w:cs="Times New Roman"/>
        <w:spacing w:val="-2"/>
        <w:lang w:eastAsia="zh-HK"/>
      </w:rPr>
      <w:t>ffice</w:t>
    </w:r>
    <w:r w:rsidRPr="00AB48D3">
      <w:rPr>
        <w:rFonts w:ascii="Times New Roman" w:hAnsi="Times New Roman" w:cs="Times New Roman" w:hint="eastAsia"/>
        <w:spacing w:val="-2"/>
        <w:lang w:eastAsia="zh-HK"/>
      </w:rPr>
      <w:t>/department</w:t>
    </w:r>
    <w:r w:rsidRPr="00AB48D3">
      <w:rPr>
        <w:rFonts w:ascii="Times New Roman" w:hAnsi="Times New Roman" w:cs="Times New Roman"/>
        <w:spacing w:val="-2"/>
        <w:lang w:eastAsia="zh-HK"/>
      </w:rPr>
      <w:t>]</w:t>
    </w:r>
    <w:r w:rsidRPr="00AB48D3">
      <w:rPr>
        <w:rFonts w:ascii="Times New Roman" w:hAnsi="Times New Roman" w:cs="Times New Roman"/>
      </w:rPr>
      <w:tab/>
    </w:r>
    <w:r w:rsidR="00AB48D3">
      <w:rPr>
        <w:rFonts w:ascii="Times New Roman" w:hAnsi="Times New Roman" w:cs="Times New Roman" w:hint="eastAsia"/>
        <w:lang w:eastAsia="zh-HK"/>
      </w:rPr>
      <w:t xml:space="preserve">    </w:t>
    </w:r>
    <w:r w:rsidRPr="00AB48D3">
      <w:rPr>
        <w:rFonts w:ascii="Times New Roman" w:hAnsi="Times New Roman" w:cs="Times New Roman"/>
        <w:lang w:eastAsia="zh-HK"/>
      </w:rPr>
      <w:t>-</w:t>
    </w:r>
    <w:r w:rsidRPr="00AB48D3">
      <w:rPr>
        <w:rStyle w:val="af"/>
        <w:rFonts w:ascii="Times New Roman" w:hAnsi="Times New Roman" w:cs="Times New Roman"/>
      </w:rPr>
      <w:fldChar w:fldCharType="begin"/>
    </w:r>
    <w:r w:rsidRPr="00AB48D3">
      <w:rPr>
        <w:rStyle w:val="af"/>
        <w:rFonts w:ascii="Times New Roman" w:hAnsi="Times New Roman" w:cs="Times New Roman"/>
      </w:rPr>
      <w:instrText xml:space="preserve"> PAGE </w:instrText>
    </w:r>
    <w:r w:rsidRPr="00AB48D3">
      <w:rPr>
        <w:rStyle w:val="af"/>
        <w:rFonts w:ascii="Times New Roman" w:hAnsi="Times New Roman" w:cs="Times New Roman"/>
      </w:rPr>
      <w:fldChar w:fldCharType="separate"/>
    </w:r>
    <w:r w:rsidR="00FC07C9">
      <w:rPr>
        <w:rStyle w:val="af"/>
        <w:rFonts w:ascii="Times New Roman" w:hAnsi="Times New Roman" w:cs="Times New Roman"/>
        <w:noProof/>
      </w:rPr>
      <w:t>1</w:t>
    </w:r>
    <w:r w:rsidRPr="00AB48D3">
      <w:rPr>
        <w:rStyle w:val="af"/>
        <w:rFonts w:ascii="Times New Roman" w:hAnsi="Times New Roman" w:cs="Times New Roman"/>
      </w:rPr>
      <w:fldChar w:fldCharType="end"/>
    </w:r>
    <w:r w:rsidRPr="00AB48D3">
      <w:rPr>
        <w:rStyle w:val="af"/>
        <w:rFonts w:ascii="Times New Roman" w:hAnsi="Times New Roman" w:cs="Times New Roman"/>
        <w:lang w:eastAsia="zh-HK"/>
      </w:rPr>
      <w:t>-</w:t>
    </w:r>
    <w:r w:rsidRPr="00AB48D3">
      <w:rPr>
        <w:rStyle w:val="af"/>
        <w:rFonts w:ascii="Times New Roman" w:hAnsi="Times New Roman" w:cs="Times New Roman"/>
        <w:lang w:eastAsia="zh-HK"/>
      </w:rPr>
      <w:tab/>
    </w:r>
    <w:r w:rsidRPr="00AB48D3">
      <w:rPr>
        <w:rStyle w:val="af"/>
        <w:rFonts w:ascii="Times New Roman" w:hAnsi="Times New Roman" w:cs="Times New Roman"/>
      </w:rPr>
      <w:tab/>
    </w:r>
    <w:r w:rsidRPr="00AB48D3">
      <w:rPr>
        <w:rStyle w:val="af"/>
        <w:rFonts w:ascii="Times New Roman" w:hAnsi="Times New Roman" w:cs="Times New Roman" w:hint="eastAsia"/>
        <w:lang w:eastAsia="zh-HK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0A6" w:rsidRDefault="00C510A6" w:rsidP="00C22B6F">
      <w:r>
        <w:separator/>
      </w:r>
    </w:p>
  </w:footnote>
  <w:footnote w:type="continuationSeparator" w:id="0">
    <w:p w:rsidR="00C510A6" w:rsidRDefault="00C510A6" w:rsidP="00C2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5490"/>
    </w:tblGrid>
    <w:tr w:rsidR="00AA7C4F" w:rsidRPr="00F312BB" w:rsidTr="00912153">
      <w:tc>
        <w:tcPr>
          <w:tcW w:w="3708" w:type="dxa"/>
        </w:tcPr>
        <w:p w:rsidR="00AA7C4F" w:rsidRPr="00AB48D3" w:rsidRDefault="00AA7C4F" w:rsidP="00912153">
          <w:pPr>
            <w:tabs>
              <w:tab w:val="right" w:pos="9990"/>
            </w:tabs>
            <w:ind w:right="-378"/>
            <w:rPr>
              <w:rFonts w:ascii="Times New Roman" w:hAnsi="Times New Roman" w:cs="Times New Roman"/>
              <w:sz w:val="20"/>
              <w:szCs w:val="20"/>
            </w:rPr>
          </w:pPr>
          <w:r w:rsidRPr="00AB48D3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 xml:space="preserve">Agreement </w:t>
          </w:r>
          <w:r w:rsidRPr="00AB48D3">
            <w:rPr>
              <w:rFonts w:ascii="Times New Roman" w:hAnsi="Times New Roman" w:cs="Times New Roman"/>
              <w:sz w:val="20"/>
              <w:szCs w:val="20"/>
            </w:rPr>
            <w:t xml:space="preserve">No. </w:t>
          </w:r>
          <w:r w:rsidRPr="00AB48D3">
            <w:rPr>
              <w:rFonts w:ascii="Times New Roman" w:hAnsi="Times New Roman" w:cs="Times New Roman"/>
              <w:sz w:val="20"/>
              <w:szCs w:val="20"/>
              <w:lang w:eastAsia="zh-HK"/>
            </w:rPr>
            <w:t xml:space="preserve">[Insert </w:t>
          </w:r>
          <w:r w:rsidRPr="00AB48D3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 xml:space="preserve">agreement </w:t>
          </w:r>
          <w:r w:rsidRPr="00AB48D3">
            <w:rPr>
              <w:rFonts w:ascii="Times New Roman" w:hAnsi="Times New Roman" w:cs="Times New Roman"/>
              <w:sz w:val="20"/>
              <w:szCs w:val="20"/>
              <w:lang w:eastAsia="zh-HK"/>
            </w:rPr>
            <w:t>no.]</w:t>
          </w:r>
        </w:p>
      </w:tc>
      <w:tc>
        <w:tcPr>
          <w:tcW w:w="5490" w:type="dxa"/>
        </w:tcPr>
        <w:p w:rsidR="00AA7C4F" w:rsidRPr="00AB48D3" w:rsidRDefault="00AA7C4F" w:rsidP="00912153">
          <w:pPr>
            <w:tabs>
              <w:tab w:val="right" w:pos="9990"/>
            </w:tabs>
            <w:ind w:left="72" w:right="-108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AA7C4F" w:rsidRPr="00F312BB" w:rsidTr="00912153">
      <w:tc>
        <w:tcPr>
          <w:tcW w:w="3708" w:type="dxa"/>
        </w:tcPr>
        <w:p w:rsidR="00AA7C4F" w:rsidRPr="00AB48D3" w:rsidRDefault="00AA7C4F" w:rsidP="00DA5C56">
          <w:pPr>
            <w:keepNext/>
            <w:tabs>
              <w:tab w:val="right" w:pos="9990"/>
            </w:tabs>
            <w:ind w:right="-378"/>
            <w:outlineLvl w:val="0"/>
            <w:rPr>
              <w:rFonts w:ascii="Times New Roman" w:hAnsi="Times New Roman" w:cs="Times New Roman"/>
              <w:sz w:val="20"/>
              <w:szCs w:val="20"/>
            </w:rPr>
          </w:pPr>
          <w:r w:rsidRPr="00AB48D3">
            <w:rPr>
              <w:rFonts w:ascii="Times New Roman" w:hAnsi="Times New Roman" w:cs="Times New Roman"/>
              <w:sz w:val="20"/>
              <w:szCs w:val="20"/>
            </w:rPr>
            <w:t xml:space="preserve">Contract Data Part </w:t>
          </w:r>
          <w:r w:rsidRPr="00AB48D3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 xml:space="preserve">two (Section </w:t>
          </w:r>
          <w:r w:rsidR="0052090E" w:rsidRPr="00AB48D3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>2</w:t>
          </w:r>
          <w:r w:rsidRPr="00AB48D3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>)</w:t>
          </w:r>
          <w:r w:rsidRPr="00AB48D3">
            <w:rPr>
              <w:rFonts w:ascii="Times New Roman" w:hAnsi="Times New Roman" w:cs="Times New Roman"/>
              <w:sz w:val="20"/>
              <w:szCs w:val="20"/>
            </w:rPr>
            <w:tab/>
          </w:r>
        </w:p>
      </w:tc>
      <w:tc>
        <w:tcPr>
          <w:tcW w:w="5490" w:type="dxa"/>
        </w:tcPr>
        <w:p w:rsidR="00AA7C4F" w:rsidRPr="00AB48D3" w:rsidRDefault="00AA7C4F" w:rsidP="00912153">
          <w:pPr>
            <w:keepNext/>
            <w:tabs>
              <w:tab w:val="right" w:pos="9990"/>
            </w:tabs>
            <w:wordWrap w:val="0"/>
            <w:ind w:left="72" w:right="-108"/>
            <w:jc w:val="right"/>
            <w:outlineLvl w:val="0"/>
            <w:rPr>
              <w:rFonts w:ascii="Times New Roman" w:hAnsi="Times New Roman" w:cs="Times New Roman"/>
              <w:sz w:val="20"/>
              <w:szCs w:val="20"/>
              <w:lang w:eastAsia="zh-HK"/>
            </w:rPr>
          </w:pPr>
          <w:r w:rsidRPr="00AB48D3">
            <w:rPr>
              <w:rFonts w:ascii="Times New Roman" w:hAnsi="Times New Roman" w:cs="Times New Roman"/>
              <w:sz w:val="20"/>
              <w:szCs w:val="20"/>
              <w:lang w:eastAsia="zh-HK"/>
            </w:rPr>
            <w:t xml:space="preserve">[Insert </w:t>
          </w:r>
          <w:r w:rsidRPr="00AB48D3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>agreement</w:t>
          </w:r>
          <w:r w:rsidRPr="00AB48D3">
            <w:rPr>
              <w:rFonts w:ascii="Times New Roman" w:hAnsi="Times New Roman" w:cs="Times New Roman"/>
              <w:sz w:val="20"/>
              <w:szCs w:val="20"/>
              <w:lang w:eastAsia="zh-HK"/>
            </w:rPr>
            <w:t xml:space="preserve"> title]</w:t>
          </w:r>
        </w:p>
      </w:tc>
    </w:tr>
  </w:tbl>
  <w:p w:rsidR="00184E10" w:rsidRPr="00AA7C4F" w:rsidRDefault="00184E10" w:rsidP="00AA7C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0002"/>
    <w:multiLevelType w:val="hybridMultilevel"/>
    <w:tmpl w:val="16D664EC"/>
    <w:lvl w:ilvl="0" w:tplc="8700A79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F0D5B"/>
    <w:multiLevelType w:val="multilevel"/>
    <w:tmpl w:val="0172E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EB2007F"/>
    <w:multiLevelType w:val="hybridMultilevel"/>
    <w:tmpl w:val="717E47B0"/>
    <w:lvl w:ilvl="0" w:tplc="2DD2598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611613F"/>
    <w:multiLevelType w:val="hybridMultilevel"/>
    <w:tmpl w:val="3266BB9A"/>
    <w:lvl w:ilvl="0" w:tplc="4D46C7A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CE1390"/>
    <w:multiLevelType w:val="hybridMultilevel"/>
    <w:tmpl w:val="7308690C"/>
    <w:lvl w:ilvl="0" w:tplc="8700A79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6F"/>
    <w:rsid w:val="00020CF4"/>
    <w:rsid w:val="0002222B"/>
    <w:rsid w:val="0002422E"/>
    <w:rsid w:val="00026A52"/>
    <w:rsid w:val="00045A31"/>
    <w:rsid w:val="00051D72"/>
    <w:rsid w:val="00074F30"/>
    <w:rsid w:val="000852DC"/>
    <w:rsid w:val="000A6C92"/>
    <w:rsid w:val="000E75BF"/>
    <w:rsid w:val="000F3CE6"/>
    <w:rsid w:val="00100F60"/>
    <w:rsid w:val="00102FEA"/>
    <w:rsid w:val="001072B3"/>
    <w:rsid w:val="00110EBD"/>
    <w:rsid w:val="0011100F"/>
    <w:rsid w:val="00116D0E"/>
    <w:rsid w:val="0013172B"/>
    <w:rsid w:val="001377E3"/>
    <w:rsid w:val="00142D8F"/>
    <w:rsid w:val="0014337E"/>
    <w:rsid w:val="001477ED"/>
    <w:rsid w:val="00150B7C"/>
    <w:rsid w:val="001631D4"/>
    <w:rsid w:val="001733D6"/>
    <w:rsid w:val="001825E6"/>
    <w:rsid w:val="00184E10"/>
    <w:rsid w:val="00185E08"/>
    <w:rsid w:val="00197B9A"/>
    <w:rsid w:val="001A1DE7"/>
    <w:rsid w:val="001B2DF8"/>
    <w:rsid w:val="001C1DB1"/>
    <w:rsid w:val="001C2D3A"/>
    <w:rsid w:val="001D2FCA"/>
    <w:rsid w:val="001D37E7"/>
    <w:rsid w:val="001E4459"/>
    <w:rsid w:val="001F5539"/>
    <w:rsid w:val="00200355"/>
    <w:rsid w:val="0020259E"/>
    <w:rsid w:val="00210864"/>
    <w:rsid w:val="00211C52"/>
    <w:rsid w:val="00214C60"/>
    <w:rsid w:val="00220108"/>
    <w:rsid w:val="002207C8"/>
    <w:rsid w:val="00222FAA"/>
    <w:rsid w:val="002240A4"/>
    <w:rsid w:val="00241452"/>
    <w:rsid w:val="002517FD"/>
    <w:rsid w:val="00251E04"/>
    <w:rsid w:val="00256256"/>
    <w:rsid w:val="00256C86"/>
    <w:rsid w:val="00264D2E"/>
    <w:rsid w:val="00275D35"/>
    <w:rsid w:val="00282E45"/>
    <w:rsid w:val="00283FA1"/>
    <w:rsid w:val="002B633C"/>
    <w:rsid w:val="002B7737"/>
    <w:rsid w:val="002C4104"/>
    <w:rsid w:val="002C4ADF"/>
    <w:rsid w:val="002F600F"/>
    <w:rsid w:val="0030302E"/>
    <w:rsid w:val="0031677B"/>
    <w:rsid w:val="00317B95"/>
    <w:rsid w:val="00335A88"/>
    <w:rsid w:val="00366329"/>
    <w:rsid w:val="003666E7"/>
    <w:rsid w:val="00371099"/>
    <w:rsid w:val="00372B6E"/>
    <w:rsid w:val="00381F6F"/>
    <w:rsid w:val="0038393C"/>
    <w:rsid w:val="00393E21"/>
    <w:rsid w:val="003A1E12"/>
    <w:rsid w:val="003A6062"/>
    <w:rsid w:val="003A75C4"/>
    <w:rsid w:val="003B3249"/>
    <w:rsid w:val="003C0CE6"/>
    <w:rsid w:val="003C4793"/>
    <w:rsid w:val="003C4B7D"/>
    <w:rsid w:val="003F13B8"/>
    <w:rsid w:val="003F15CF"/>
    <w:rsid w:val="003F2D44"/>
    <w:rsid w:val="003F3F47"/>
    <w:rsid w:val="003F531C"/>
    <w:rsid w:val="003F5703"/>
    <w:rsid w:val="00402C3A"/>
    <w:rsid w:val="004145A5"/>
    <w:rsid w:val="00415B8E"/>
    <w:rsid w:val="00431164"/>
    <w:rsid w:val="00440127"/>
    <w:rsid w:val="00442D5A"/>
    <w:rsid w:val="00451046"/>
    <w:rsid w:val="004631CA"/>
    <w:rsid w:val="00463AC6"/>
    <w:rsid w:val="00464AC3"/>
    <w:rsid w:val="004718B5"/>
    <w:rsid w:val="00472286"/>
    <w:rsid w:val="00477504"/>
    <w:rsid w:val="00487D05"/>
    <w:rsid w:val="004A0994"/>
    <w:rsid w:val="004B6C4F"/>
    <w:rsid w:val="004D4E91"/>
    <w:rsid w:val="004E356B"/>
    <w:rsid w:val="004E4F89"/>
    <w:rsid w:val="004F4716"/>
    <w:rsid w:val="005061A4"/>
    <w:rsid w:val="00506BB6"/>
    <w:rsid w:val="00513193"/>
    <w:rsid w:val="00515C0F"/>
    <w:rsid w:val="0052090E"/>
    <w:rsid w:val="00524D8D"/>
    <w:rsid w:val="00527F14"/>
    <w:rsid w:val="00533CE2"/>
    <w:rsid w:val="00540185"/>
    <w:rsid w:val="00545BC5"/>
    <w:rsid w:val="00552DDE"/>
    <w:rsid w:val="00575113"/>
    <w:rsid w:val="005848F5"/>
    <w:rsid w:val="00585BCD"/>
    <w:rsid w:val="00585D35"/>
    <w:rsid w:val="00587CBE"/>
    <w:rsid w:val="00592C4B"/>
    <w:rsid w:val="005A250D"/>
    <w:rsid w:val="005A2B79"/>
    <w:rsid w:val="005A4831"/>
    <w:rsid w:val="005A4DF2"/>
    <w:rsid w:val="005A5E73"/>
    <w:rsid w:val="005B7AAD"/>
    <w:rsid w:val="005C27FB"/>
    <w:rsid w:val="005C526C"/>
    <w:rsid w:val="005C70DC"/>
    <w:rsid w:val="005D0083"/>
    <w:rsid w:val="005D3668"/>
    <w:rsid w:val="005D4DB5"/>
    <w:rsid w:val="005E3B17"/>
    <w:rsid w:val="005F2016"/>
    <w:rsid w:val="005F3D87"/>
    <w:rsid w:val="005F45CA"/>
    <w:rsid w:val="005F6DD9"/>
    <w:rsid w:val="005F715E"/>
    <w:rsid w:val="00600A44"/>
    <w:rsid w:val="00600B0C"/>
    <w:rsid w:val="00604EDF"/>
    <w:rsid w:val="00606644"/>
    <w:rsid w:val="00620CDA"/>
    <w:rsid w:val="006268C9"/>
    <w:rsid w:val="006323A5"/>
    <w:rsid w:val="00641ACA"/>
    <w:rsid w:val="00650222"/>
    <w:rsid w:val="00652825"/>
    <w:rsid w:val="0066124A"/>
    <w:rsid w:val="00665E49"/>
    <w:rsid w:val="0067118B"/>
    <w:rsid w:val="00676DFB"/>
    <w:rsid w:val="00677FEF"/>
    <w:rsid w:val="00680804"/>
    <w:rsid w:val="00690299"/>
    <w:rsid w:val="006B39C0"/>
    <w:rsid w:val="006C6F42"/>
    <w:rsid w:val="006D10FA"/>
    <w:rsid w:val="006D2B00"/>
    <w:rsid w:val="006D37AB"/>
    <w:rsid w:val="006D731A"/>
    <w:rsid w:val="006D78BE"/>
    <w:rsid w:val="006E70D2"/>
    <w:rsid w:val="006F2DA4"/>
    <w:rsid w:val="006F3265"/>
    <w:rsid w:val="0070310A"/>
    <w:rsid w:val="00710E9F"/>
    <w:rsid w:val="00714192"/>
    <w:rsid w:val="007273D4"/>
    <w:rsid w:val="0072793E"/>
    <w:rsid w:val="00727B78"/>
    <w:rsid w:val="00732088"/>
    <w:rsid w:val="0075078D"/>
    <w:rsid w:val="00752C4E"/>
    <w:rsid w:val="00753DCD"/>
    <w:rsid w:val="00754797"/>
    <w:rsid w:val="00761233"/>
    <w:rsid w:val="00774DC1"/>
    <w:rsid w:val="0078032B"/>
    <w:rsid w:val="00782900"/>
    <w:rsid w:val="00782F24"/>
    <w:rsid w:val="007857C2"/>
    <w:rsid w:val="00786A24"/>
    <w:rsid w:val="00787673"/>
    <w:rsid w:val="00787A3B"/>
    <w:rsid w:val="00795C07"/>
    <w:rsid w:val="007A2103"/>
    <w:rsid w:val="007A5150"/>
    <w:rsid w:val="007A69FF"/>
    <w:rsid w:val="007B540C"/>
    <w:rsid w:val="007C66A5"/>
    <w:rsid w:val="007D6857"/>
    <w:rsid w:val="007E2F6E"/>
    <w:rsid w:val="007E4E67"/>
    <w:rsid w:val="007F75E0"/>
    <w:rsid w:val="00801399"/>
    <w:rsid w:val="00806AF5"/>
    <w:rsid w:val="00806F12"/>
    <w:rsid w:val="00812188"/>
    <w:rsid w:val="0081718C"/>
    <w:rsid w:val="0082686C"/>
    <w:rsid w:val="0083251D"/>
    <w:rsid w:val="00833463"/>
    <w:rsid w:val="00840535"/>
    <w:rsid w:val="00845399"/>
    <w:rsid w:val="00846379"/>
    <w:rsid w:val="00846CAE"/>
    <w:rsid w:val="00850EC2"/>
    <w:rsid w:val="00851FB4"/>
    <w:rsid w:val="00853D9E"/>
    <w:rsid w:val="008564F9"/>
    <w:rsid w:val="008652CA"/>
    <w:rsid w:val="0087096B"/>
    <w:rsid w:val="008731CE"/>
    <w:rsid w:val="008800EF"/>
    <w:rsid w:val="0089585D"/>
    <w:rsid w:val="00896537"/>
    <w:rsid w:val="008A4658"/>
    <w:rsid w:val="008B05D2"/>
    <w:rsid w:val="008C3F27"/>
    <w:rsid w:val="008D3BF2"/>
    <w:rsid w:val="008D4993"/>
    <w:rsid w:val="008E182A"/>
    <w:rsid w:val="008E2F3C"/>
    <w:rsid w:val="00907223"/>
    <w:rsid w:val="00913A5E"/>
    <w:rsid w:val="00922194"/>
    <w:rsid w:val="0094219C"/>
    <w:rsid w:val="0097495B"/>
    <w:rsid w:val="00977DBE"/>
    <w:rsid w:val="00981A77"/>
    <w:rsid w:val="00991F93"/>
    <w:rsid w:val="00992DB8"/>
    <w:rsid w:val="00993B4A"/>
    <w:rsid w:val="00994070"/>
    <w:rsid w:val="009A0F7D"/>
    <w:rsid w:val="009A6C07"/>
    <w:rsid w:val="009A708E"/>
    <w:rsid w:val="009B74DF"/>
    <w:rsid w:val="009C16E4"/>
    <w:rsid w:val="009C170A"/>
    <w:rsid w:val="009C2091"/>
    <w:rsid w:val="009C2F70"/>
    <w:rsid w:val="009C5EEE"/>
    <w:rsid w:val="009D22D7"/>
    <w:rsid w:val="009D5D5B"/>
    <w:rsid w:val="009E3AD6"/>
    <w:rsid w:val="009F050D"/>
    <w:rsid w:val="009F41FA"/>
    <w:rsid w:val="00A01A2B"/>
    <w:rsid w:val="00A0438F"/>
    <w:rsid w:val="00A25C57"/>
    <w:rsid w:val="00A34D1D"/>
    <w:rsid w:val="00A369B7"/>
    <w:rsid w:val="00A41058"/>
    <w:rsid w:val="00A53D7A"/>
    <w:rsid w:val="00A54536"/>
    <w:rsid w:val="00A64B85"/>
    <w:rsid w:val="00A832A2"/>
    <w:rsid w:val="00A83CCB"/>
    <w:rsid w:val="00A94DDC"/>
    <w:rsid w:val="00AA5029"/>
    <w:rsid w:val="00AA7C4F"/>
    <w:rsid w:val="00AB225C"/>
    <w:rsid w:val="00AB2E13"/>
    <w:rsid w:val="00AB48D3"/>
    <w:rsid w:val="00AC0C13"/>
    <w:rsid w:val="00AC3DEF"/>
    <w:rsid w:val="00AD0AC8"/>
    <w:rsid w:val="00B0150A"/>
    <w:rsid w:val="00B02627"/>
    <w:rsid w:val="00B0568F"/>
    <w:rsid w:val="00B22AD5"/>
    <w:rsid w:val="00B238A8"/>
    <w:rsid w:val="00B24461"/>
    <w:rsid w:val="00B250CB"/>
    <w:rsid w:val="00B36EA8"/>
    <w:rsid w:val="00B478B2"/>
    <w:rsid w:val="00B52958"/>
    <w:rsid w:val="00B5366B"/>
    <w:rsid w:val="00B54658"/>
    <w:rsid w:val="00B549B3"/>
    <w:rsid w:val="00B75CFA"/>
    <w:rsid w:val="00B82990"/>
    <w:rsid w:val="00B871FF"/>
    <w:rsid w:val="00BA0FB8"/>
    <w:rsid w:val="00BA2CFC"/>
    <w:rsid w:val="00BC1617"/>
    <w:rsid w:val="00BC2F4C"/>
    <w:rsid w:val="00BC4AD8"/>
    <w:rsid w:val="00BC5673"/>
    <w:rsid w:val="00BD62E2"/>
    <w:rsid w:val="00BF289A"/>
    <w:rsid w:val="00C0299D"/>
    <w:rsid w:val="00C0458E"/>
    <w:rsid w:val="00C125AA"/>
    <w:rsid w:val="00C132BE"/>
    <w:rsid w:val="00C22B6F"/>
    <w:rsid w:val="00C26C42"/>
    <w:rsid w:val="00C33EB0"/>
    <w:rsid w:val="00C41EE6"/>
    <w:rsid w:val="00C45965"/>
    <w:rsid w:val="00C510A6"/>
    <w:rsid w:val="00C53D4F"/>
    <w:rsid w:val="00C57989"/>
    <w:rsid w:val="00C800E5"/>
    <w:rsid w:val="00C916A7"/>
    <w:rsid w:val="00CA101B"/>
    <w:rsid w:val="00CA25F2"/>
    <w:rsid w:val="00CB4761"/>
    <w:rsid w:val="00CC264C"/>
    <w:rsid w:val="00CC3340"/>
    <w:rsid w:val="00CD4DD1"/>
    <w:rsid w:val="00CD5039"/>
    <w:rsid w:val="00CE2493"/>
    <w:rsid w:val="00CE6171"/>
    <w:rsid w:val="00CF6ACB"/>
    <w:rsid w:val="00D05CBF"/>
    <w:rsid w:val="00D076B4"/>
    <w:rsid w:val="00D16821"/>
    <w:rsid w:val="00D2712B"/>
    <w:rsid w:val="00D274E3"/>
    <w:rsid w:val="00D30FDB"/>
    <w:rsid w:val="00D34CF2"/>
    <w:rsid w:val="00D35C3D"/>
    <w:rsid w:val="00D3652F"/>
    <w:rsid w:val="00D372AD"/>
    <w:rsid w:val="00D42D0C"/>
    <w:rsid w:val="00D62A7B"/>
    <w:rsid w:val="00D75344"/>
    <w:rsid w:val="00D75D1B"/>
    <w:rsid w:val="00D77D73"/>
    <w:rsid w:val="00D81D2B"/>
    <w:rsid w:val="00D90E2C"/>
    <w:rsid w:val="00D935F9"/>
    <w:rsid w:val="00DA5C56"/>
    <w:rsid w:val="00DA6C8F"/>
    <w:rsid w:val="00DA7F09"/>
    <w:rsid w:val="00DB701E"/>
    <w:rsid w:val="00DB79FE"/>
    <w:rsid w:val="00DC23A5"/>
    <w:rsid w:val="00DE0893"/>
    <w:rsid w:val="00DE20FF"/>
    <w:rsid w:val="00E14857"/>
    <w:rsid w:val="00E23B7F"/>
    <w:rsid w:val="00E27DAB"/>
    <w:rsid w:val="00E318EF"/>
    <w:rsid w:val="00E34047"/>
    <w:rsid w:val="00E51731"/>
    <w:rsid w:val="00E518CA"/>
    <w:rsid w:val="00E63EC3"/>
    <w:rsid w:val="00E65575"/>
    <w:rsid w:val="00E80176"/>
    <w:rsid w:val="00E96C90"/>
    <w:rsid w:val="00EA6527"/>
    <w:rsid w:val="00EB3269"/>
    <w:rsid w:val="00EB3E8B"/>
    <w:rsid w:val="00EB7C56"/>
    <w:rsid w:val="00EC531E"/>
    <w:rsid w:val="00ED7EFB"/>
    <w:rsid w:val="00F00D2D"/>
    <w:rsid w:val="00F05939"/>
    <w:rsid w:val="00F10D66"/>
    <w:rsid w:val="00F10DD7"/>
    <w:rsid w:val="00F1330D"/>
    <w:rsid w:val="00F23E8F"/>
    <w:rsid w:val="00F31A15"/>
    <w:rsid w:val="00F4555F"/>
    <w:rsid w:val="00F47BAD"/>
    <w:rsid w:val="00F573A3"/>
    <w:rsid w:val="00F573E9"/>
    <w:rsid w:val="00F6024D"/>
    <w:rsid w:val="00F60C1F"/>
    <w:rsid w:val="00F71ED2"/>
    <w:rsid w:val="00F82B46"/>
    <w:rsid w:val="00F84454"/>
    <w:rsid w:val="00FA2F6C"/>
    <w:rsid w:val="00FB377F"/>
    <w:rsid w:val="00FB4E63"/>
    <w:rsid w:val="00FC07C9"/>
    <w:rsid w:val="00FC4367"/>
    <w:rsid w:val="00FC4992"/>
    <w:rsid w:val="00FE3594"/>
    <w:rsid w:val="00FE740E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6F74D5-83E6-4FA6-A919-8F83B94E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E8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15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5F715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00F"/>
    <w:pPr>
      <w:tabs>
        <w:tab w:val="left" w:pos="1665"/>
      </w:tabs>
      <w:wordWrap w:val="0"/>
      <w:snapToGrid w:val="0"/>
      <w:jc w:val="right"/>
    </w:pPr>
    <w:rPr>
      <w:rFonts w:ascii="Times New Roman" w:hAnsi="Times New Roman" w:cs="Times New Roman"/>
      <w:b/>
      <w:szCs w:val="24"/>
      <w:lang w:eastAsia="zh-HK"/>
    </w:rPr>
  </w:style>
  <w:style w:type="character" w:customStyle="1" w:styleId="a4">
    <w:name w:val="頁首 字元"/>
    <w:basedOn w:val="a0"/>
    <w:link w:val="a3"/>
    <w:uiPriority w:val="99"/>
    <w:rsid w:val="002F600F"/>
    <w:rPr>
      <w:rFonts w:ascii="Times New Roman" w:hAnsi="Times New Roman" w:cs="Times New Roman"/>
      <w:b/>
      <w:szCs w:val="24"/>
      <w:lang w:eastAsia="zh-HK"/>
    </w:rPr>
  </w:style>
  <w:style w:type="paragraph" w:styleId="a5">
    <w:name w:val="footer"/>
    <w:basedOn w:val="a"/>
    <w:link w:val="a6"/>
    <w:uiPriority w:val="99"/>
    <w:unhideWhenUsed/>
    <w:rsid w:val="00C22B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2B6F"/>
    <w:rPr>
      <w:sz w:val="20"/>
      <w:szCs w:val="20"/>
    </w:rPr>
  </w:style>
  <w:style w:type="table" w:styleId="a7">
    <w:name w:val="Table Grid"/>
    <w:basedOn w:val="a1"/>
    <w:uiPriority w:val="59"/>
    <w:rsid w:val="00C80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5F715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TOC Heading"/>
    <w:basedOn w:val="1"/>
    <w:next w:val="a"/>
    <w:uiPriority w:val="39"/>
    <w:semiHidden/>
    <w:unhideWhenUsed/>
    <w:qFormat/>
    <w:rsid w:val="005F715E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  <w:lang w:eastAsia="zh-HK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5F715E"/>
    <w:pPr>
      <w:widowControl/>
      <w:spacing w:after="100" w:line="276" w:lineRule="auto"/>
      <w:ind w:left="220"/>
    </w:pPr>
    <w:rPr>
      <w:kern w:val="0"/>
      <w:sz w:val="22"/>
      <w:lang w:eastAsia="zh-HK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5F715E"/>
    <w:pPr>
      <w:widowControl/>
      <w:spacing w:after="100" w:line="276" w:lineRule="auto"/>
    </w:pPr>
    <w:rPr>
      <w:kern w:val="0"/>
      <w:sz w:val="22"/>
      <w:lang w:eastAsia="zh-HK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5F715E"/>
    <w:pPr>
      <w:widowControl/>
      <w:spacing w:after="100" w:line="276" w:lineRule="auto"/>
      <w:ind w:left="440"/>
    </w:pPr>
    <w:rPr>
      <w:kern w:val="0"/>
      <w:sz w:val="22"/>
      <w:lang w:eastAsia="zh-HK"/>
    </w:rPr>
  </w:style>
  <w:style w:type="paragraph" w:styleId="a9">
    <w:name w:val="Balloon Text"/>
    <w:basedOn w:val="a"/>
    <w:link w:val="aa"/>
    <w:uiPriority w:val="99"/>
    <w:semiHidden/>
    <w:unhideWhenUsed/>
    <w:rsid w:val="005F7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7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5F715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b">
    <w:name w:val="List Paragraph"/>
    <w:basedOn w:val="a"/>
    <w:uiPriority w:val="34"/>
    <w:qFormat/>
    <w:rsid w:val="00994070"/>
    <w:pPr>
      <w:ind w:leftChars="200" w:left="480"/>
    </w:pPr>
  </w:style>
  <w:style w:type="paragraph" w:styleId="ac">
    <w:name w:val="endnote text"/>
    <w:basedOn w:val="a"/>
    <w:link w:val="ad"/>
    <w:uiPriority w:val="99"/>
    <w:semiHidden/>
    <w:unhideWhenUsed/>
    <w:rsid w:val="00B24461"/>
    <w:pPr>
      <w:snapToGrid w:val="0"/>
    </w:pPr>
  </w:style>
  <w:style w:type="character" w:customStyle="1" w:styleId="ad">
    <w:name w:val="章節附註文字 字元"/>
    <w:basedOn w:val="a0"/>
    <w:link w:val="ac"/>
    <w:uiPriority w:val="99"/>
    <w:semiHidden/>
    <w:rsid w:val="00B24461"/>
  </w:style>
  <w:style w:type="character" w:styleId="ae">
    <w:name w:val="endnote reference"/>
    <w:basedOn w:val="a0"/>
    <w:uiPriority w:val="99"/>
    <w:semiHidden/>
    <w:unhideWhenUsed/>
    <w:rsid w:val="00B24461"/>
    <w:rPr>
      <w:vertAlign w:val="superscript"/>
    </w:rPr>
  </w:style>
  <w:style w:type="character" w:styleId="af">
    <w:name w:val="page number"/>
    <w:basedOn w:val="a0"/>
    <w:rsid w:val="00AA7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8B792-E979-4088-9241-4AAD5E29C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HKSARG</Company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Works</dc:creator>
  <cp:lastModifiedBy>WONG Chi Yung</cp:lastModifiedBy>
  <cp:revision>2</cp:revision>
  <cp:lastPrinted>2026-01-06T09:05:00Z</cp:lastPrinted>
  <dcterms:created xsi:type="dcterms:W3CDTF">2026-01-06T09:05:00Z</dcterms:created>
  <dcterms:modified xsi:type="dcterms:W3CDTF">2026-01-06T09:05:00Z</dcterms:modified>
</cp:coreProperties>
</file>